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7695" w:rsidRPr="003C6520" w:rsidRDefault="00572304" w:rsidP="003C6520">
      <w:pPr>
        <w:spacing w:line="360" w:lineRule="auto"/>
        <w:jc w:val="center"/>
        <w:rPr>
          <w:rFonts w:ascii="宋体" w:hAnsi="宋体"/>
          <w:b/>
          <w:color w:val="FF0000"/>
          <w:sz w:val="28"/>
          <w:szCs w:val="32"/>
        </w:rPr>
      </w:pPr>
      <w:bookmarkStart w:id="0" w:name="_GoBack"/>
      <w:r w:rsidRPr="003C6520">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6pt;margin-top:984pt;width:32pt;height:38pt;z-index:251658240;mso-position-horizontal-relative:page;mso-position-vertical-relative:top-margin-area">
            <v:imagedata r:id="rId7" o:title=""/>
            <w10:wrap anchorx="page"/>
          </v:shape>
        </w:pict>
      </w:r>
      <w:r w:rsidR="00196718" w:rsidRPr="003C6520">
        <w:rPr>
          <w:rFonts w:ascii="宋体" w:hAnsi="宋体"/>
          <w:b/>
          <w:color w:val="FF0000"/>
          <w:sz w:val="28"/>
          <w:szCs w:val="32"/>
        </w:rPr>
        <w:t>知识专题(六)　民族团结、祖国统一及对外关系</w:t>
      </w:r>
    </w:p>
    <w:bookmarkEnd w:id="0"/>
    <w:p w:rsidR="00247695" w:rsidRPr="003C6520" w:rsidRDefault="00196718">
      <w:pPr>
        <w:widowControl/>
        <w:jc w:val="left"/>
        <w:rPr>
          <w:rFonts w:ascii="宋体" w:hAnsi="宋体"/>
          <w:szCs w:val="21"/>
        </w:rPr>
      </w:pPr>
      <w:r w:rsidRPr="003C6520">
        <w:rPr>
          <w:rFonts w:ascii="宋体" w:hAnsi="宋体"/>
          <w:noProof/>
          <w:szCs w:val="21"/>
        </w:rPr>
        <w:drawing>
          <wp:inline distT="0" distB="0" distL="0" distR="0">
            <wp:extent cx="6839585" cy="57150"/>
            <wp:effectExtent l="19050" t="0" r="0" b="0"/>
            <wp:docPr id="1" name="线_1.eps" descr="id:2147490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线_1.eps" descr="id:2147490364;FounderCES"/>
                    <pic:cNvPicPr>
                      <a:picLocks noChangeAspect="1"/>
                    </pic:cNvPicPr>
                  </pic:nvPicPr>
                  <pic:blipFill>
                    <a:blip r:embed="rId8" cstate="print"/>
                    <a:srcRect t="-22223" b="-22223"/>
                    <a:stretch>
                      <a:fillRect/>
                    </a:stretch>
                  </pic:blipFill>
                  <pic:spPr>
                    <a:xfrm>
                      <a:off x="0" y="0"/>
                      <a:ext cx="6840000" cy="57339"/>
                    </a:xfrm>
                    <a:prstGeom prst="rect">
                      <a:avLst/>
                    </a:prstGeom>
                  </pic:spPr>
                </pic:pic>
              </a:graphicData>
            </a:graphic>
          </wp:inline>
        </w:drawing>
      </w:r>
    </w:p>
    <w:p w:rsidR="00247695" w:rsidRPr="003C6520" w:rsidRDefault="00196718">
      <w:pPr>
        <w:spacing w:line="360" w:lineRule="auto"/>
        <w:rPr>
          <w:rFonts w:ascii="宋体" w:hAnsi="宋体"/>
          <w:szCs w:val="21"/>
        </w:rPr>
      </w:pPr>
      <w:r w:rsidRPr="003C6520">
        <w:rPr>
          <w:rFonts w:ascii="宋体" w:hAnsi="宋体"/>
          <w:szCs w:val="21"/>
        </w:rPr>
        <w:t>1.</w:t>
      </w:r>
      <w:r w:rsidRPr="003C6520">
        <w:rPr>
          <w:rFonts w:ascii="宋体" w:hAnsi="宋体"/>
          <w:color w:val="4C4C4C"/>
          <w:szCs w:val="21"/>
        </w:rPr>
        <w:t>[2018·邵阳改编]</w:t>
      </w:r>
      <w:r w:rsidRPr="003C6520">
        <w:rPr>
          <w:rFonts w:ascii="宋体" w:hAnsi="宋体"/>
          <w:szCs w:val="21"/>
        </w:rPr>
        <w:t xml:space="preserve"> 阅读下列材料,回答问题。</w:t>
      </w:r>
    </w:p>
    <w:p w:rsidR="00247695" w:rsidRPr="003C6520" w:rsidRDefault="00196718">
      <w:pPr>
        <w:spacing w:line="360" w:lineRule="auto"/>
        <w:rPr>
          <w:rFonts w:ascii="宋体" w:hAnsi="宋体"/>
          <w:szCs w:val="21"/>
        </w:rPr>
      </w:pPr>
      <w:r w:rsidRPr="003C6520">
        <w:rPr>
          <w:rFonts w:ascii="宋体" w:hAnsi="宋体"/>
          <w:szCs w:val="21"/>
        </w:rPr>
        <w:t>材料一　我国从秦代开始就是一个统一的多民族国家。</w:t>
      </w:r>
    </w:p>
    <w:p w:rsidR="00247695" w:rsidRPr="003C6520" w:rsidRDefault="00196718">
      <w:pPr>
        <w:spacing w:line="360" w:lineRule="auto"/>
        <w:rPr>
          <w:rFonts w:ascii="宋体" w:hAnsi="宋体"/>
          <w:szCs w:val="21"/>
        </w:rPr>
      </w:pPr>
      <w:r w:rsidRPr="003C6520">
        <w:rPr>
          <w:rFonts w:ascii="宋体" w:hAnsi="宋体"/>
          <w:szCs w:val="21"/>
        </w:rPr>
        <w:t>材料二　中国疆域的形成是各民族共同努力的结果,北魏、辽、金、元、清在中国的史书序列中也都成为了“中国正统”。近代史上,大片边疆地区被列强通过不平等条约侵占,中国疆域急剧缩小。中华人民共和国成立后,中国疆域进入了稳定和巩固时期……恢复对香港和澳门行使主权。今天,中国疆域虽然尚未实现完全统一,但“九二共识”的达成表明实现统一是大势所趋。</w:t>
      </w:r>
    </w:p>
    <w:p w:rsidR="00247695" w:rsidRPr="003C6520" w:rsidRDefault="00196718">
      <w:pPr>
        <w:spacing w:line="360" w:lineRule="auto"/>
        <w:jc w:val="right"/>
        <w:rPr>
          <w:rFonts w:ascii="宋体" w:hAnsi="宋体"/>
          <w:szCs w:val="21"/>
        </w:rPr>
      </w:pPr>
      <w:r w:rsidRPr="003C6520">
        <w:rPr>
          <w:rFonts w:ascii="宋体" w:hAnsi="宋体"/>
          <w:szCs w:val="21"/>
        </w:rPr>
        <w:t>——摘编自李大龙《试论中国疆域</w:t>
      </w:r>
    </w:p>
    <w:p w:rsidR="00247695" w:rsidRPr="003C6520" w:rsidRDefault="00196718">
      <w:pPr>
        <w:spacing w:line="360" w:lineRule="auto"/>
        <w:jc w:val="right"/>
        <w:rPr>
          <w:rFonts w:ascii="宋体" w:hAnsi="宋体"/>
          <w:szCs w:val="21"/>
        </w:rPr>
      </w:pPr>
      <w:r w:rsidRPr="003C6520">
        <w:rPr>
          <w:rFonts w:ascii="宋体" w:hAnsi="宋体"/>
          <w:szCs w:val="21"/>
        </w:rPr>
        <w:t>形成和发展的分期与特点》</w:t>
      </w:r>
    </w:p>
    <w:p w:rsidR="00247695" w:rsidRPr="003C6520" w:rsidRDefault="00196718">
      <w:pPr>
        <w:spacing w:line="360" w:lineRule="auto"/>
        <w:rPr>
          <w:rFonts w:ascii="宋体" w:hAnsi="宋体"/>
          <w:szCs w:val="21"/>
        </w:rPr>
      </w:pPr>
      <w:r w:rsidRPr="003C6520">
        <w:rPr>
          <w:rFonts w:ascii="宋体" w:hAnsi="宋体"/>
          <w:szCs w:val="21"/>
        </w:rPr>
        <w:t>(1)根据材料一并结合所学知识,指出我国古代疆域从秦朝到清朝变化的总体趋势,并完成下列清朝疆域示意图。</w:t>
      </w:r>
    </w:p>
    <w:p w:rsidR="00247695" w:rsidRPr="003C6520" w:rsidRDefault="00196718">
      <w:pPr>
        <w:spacing w:line="360" w:lineRule="auto"/>
        <w:jc w:val="center"/>
        <w:rPr>
          <w:rFonts w:ascii="宋体" w:hAnsi="宋体"/>
          <w:szCs w:val="21"/>
        </w:rPr>
      </w:pPr>
      <w:r w:rsidRPr="003C6520">
        <w:rPr>
          <w:rFonts w:ascii="宋体" w:hAnsi="宋体"/>
          <w:noProof/>
          <w:szCs w:val="21"/>
        </w:rPr>
        <w:drawing>
          <wp:inline distT="0" distB="0" distL="0" distR="0">
            <wp:extent cx="2355850" cy="1023620"/>
            <wp:effectExtent l="0" t="0" r="0" b="0"/>
            <wp:docPr id="165" name="Z21.EPS" descr="id:2147490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Z21.EPS" descr="id:2147490593;FounderCES"/>
                    <pic:cNvPicPr>
                      <a:picLocks noChangeAspect="1"/>
                    </pic:cNvPicPr>
                  </pic:nvPicPr>
                  <pic:blipFill>
                    <a:blip r:embed="rId9" cstate="print"/>
                    <a:stretch>
                      <a:fillRect/>
                    </a:stretch>
                  </pic:blipFill>
                  <pic:spPr>
                    <a:xfrm>
                      <a:off x="0" y="0"/>
                      <a:ext cx="2356200" cy="1024200"/>
                    </a:xfrm>
                    <a:prstGeom prst="rect">
                      <a:avLst/>
                    </a:prstGeom>
                  </pic:spPr>
                </pic:pic>
              </a:graphicData>
            </a:graphic>
          </wp:inline>
        </w:drawing>
      </w: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196718">
      <w:pPr>
        <w:spacing w:line="360" w:lineRule="auto"/>
        <w:rPr>
          <w:rFonts w:ascii="宋体" w:hAnsi="宋体"/>
          <w:szCs w:val="21"/>
        </w:rPr>
      </w:pPr>
      <w:r w:rsidRPr="003C6520">
        <w:rPr>
          <w:rFonts w:ascii="宋体" w:hAnsi="宋体"/>
          <w:szCs w:val="21"/>
        </w:rPr>
        <w:t>(2)完成下列关于“民族与建立的政权”的简易表格。</w:t>
      </w:r>
    </w:p>
    <w:tbl>
      <w:tblPr>
        <w:tblW w:w="5231"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1236"/>
        <w:gridCol w:w="619"/>
        <w:gridCol w:w="722"/>
        <w:gridCol w:w="722"/>
        <w:gridCol w:w="412"/>
        <w:gridCol w:w="1520"/>
      </w:tblGrid>
      <w:tr w:rsidR="00247695" w:rsidRPr="003C6520">
        <w:trPr>
          <w:jc w:val="center"/>
        </w:trPr>
        <w:tc>
          <w:tcPr>
            <w:tcW w:w="1236" w:type="dxa"/>
            <w:tcMar>
              <w:left w:w="0" w:type="dxa"/>
              <w:right w:w="0"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t>民族</w:t>
            </w:r>
          </w:p>
        </w:tc>
        <w:tc>
          <w:tcPr>
            <w:tcW w:w="619" w:type="dxa"/>
            <w:tcMar>
              <w:left w:w="0" w:type="dxa"/>
              <w:right w:w="0"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t>①</w:t>
            </w:r>
          </w:p>
        </w:tc>
        <w:tc>
          <w:tcPr>
            <w:tcW w:w="722" w:type="dxa"/>
            <w:tcMar>
              <w:left w:w="0" w:type="dxa"/>
              <w:right w:w="0"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t>契丹族</w:t>
            </w:r>
          </w:p>
        </w:tc>
        <w:tc>
          <w:tcPr>
            <w:tcW w:w="722" w:type="dxa"/>
            <w:tcMar>
              <w:left w:w="0" w:type="dxa"/>
              <w:right w:w="0"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t>女真族</w:t>
            </w:r>
          </w:p>
        </w:tc>
        <w:tc>
          <w:tcPr>
            <w:tcW w:w="412" w:type="dxa"/>
            <w:tcMar>
              <w:left w:w="0" w:type="dxa"/>
              <w:right w:w="0"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t>③</w:t>
            </w:r>
          </w:p>
        </w:tc>
        <w:tc>
          <w:tcPr>
            <w:tcW w:w="1520" w:type="dxa"/>
            <w:tcMar>
              <w:left w:w="0" w:type="dxa"/>
              <w:right w:w="0"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t>满洲(满族)</w:t>
            </w:r>
          </w:p>
        </w:tc>
      </w:tr>
      <w:tr w:rsidR="00247695" w:rsidRPr="003C6520">
        <w:trPr>
          <w:jc w:val="center"/>
        </w:trPr>
        <w:tc>
          <w:tcPr>
            <w:tcW w:w="1236" w:type="dxa"/>
            <w:tcMar>
              <w:left w:w="0" w:type="dxa"/>
              <w:right w:w="0"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t>建立的政权</w:t>
            </w:r>
          </w:p>
        </w:tc>
        <w:tc>
          <w:tcPr>
            <w:tcW w:w="619" w:type="dxa"/>
            <w:tcMar>
              <w:left w:w="0" w:type="dxa"/>
              <w:right w:w="0"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t>北魏</w:t>
            </w:r>
          </w:p>
        </w:tc>
        <w:tc>
          <w:tcPr>
            <w:tcW w:w="722" w:type="dxa"/>
            <w:tcMar>
              <w:left w:w="0" w:type="dxa"/>
              <w:right w:w="0"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t>辽</w:t>
            </w:r>
          </w:p>
        </w:tc>
        <w:tc>
          <w:tcPr>
            <w:tcW w:w="722" w:type="dxa"/>
            <w:tcMar>
              <w:left w:w="0" w:type="dxa"/>
              <w:right w:w="0"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t>②</w:t>
            </w:r>
          </w:p>
        </w:tc>
        <w:tc>
          <w:tcPr>
            <w:tcW w:w="412" w:type="dxa"/>
            <w:tcMar>
              <w:left w:w="0" w:type="dxa"/>
              <w:right w:w="0"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t>元</w:t>
            </w:r>
          </w:p>
        </w:tc>
        <w:tc>
          <w:tcPr>
            <w:tcW w:w="1520" w:type="dxa"/>
            <w:tcMar>
              <w:left w:w="0" w:type="dxa"/>
              <w:right w:w="0"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t>清</w:t>
            </w:r>
          </w:p>
        </w:tc>
      </w:tr>
    </w:tbl>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196718">
      <w:pPr>
        <w:spacing w:line="360" w:lineRule="auto"/>
        <w:rPr>
          <w:rFonts w:ascii="宋体" w:hAnsi="宋体"/>
          <w:szCs w:val="21"/>
        </w:rPr>
      </w:pPr>
      <w:r w:rsidRPr="003C6520">
        <w:rPr>
          <w:rFonts w:ascii="宋体" w:hAnsi="宋体"/>
          <w:szCs w:val="21"/>
        </w:rPr>
        <w:t>(3)根据材料二并结合所学知识,指出“中国疆域在近代史上急剧缩小”的主要原因。</w:t>
      </w: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196718">
      <w:pPr>
        <w:spacing w:line="360" w:lineRule="auto"/>
        <w:rPr>
          <w:rFonts w:ascii="宋体" w:hAnsi="宋体"/>
          <w:szCs w:val="21"/>
        </w:rPr>
      </w:pPr>
      <w:r w:rsidRPr="003C6520">
        <w:rPr>
          <w:rFonts w:ascii="宋体" w:hAnsi="宋体"/>
          <w:szCs w:val="21"/>
        </w:rPr>
        <w:t>(4)分别指出我国恢复对香港和澳门行使主权的时间,并谈谈你对海峡两岸关系发展趋势的看法。</w:t>
      </w: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196718">
      <w:pPr>
        <w:spacing w:line="360" w:lineRule="auto"/>
        <w:rPr>
          <w:rFonts w:ascii="宋体" w:hAnsi="宋体"/>
          <w:szCs w:val="21"/>
        </w:rPr>
      </w:pPr>
      <w:r w:rsidRPr="003C6520">
        <w:rPr>
          <w:rFonts w:ascii="宋体" w:hAnsi="宋体"/>
          <w:szCs w:val="21"/>
        </w:rPr>
        <w:t>2.</w:t>
      </w:r>
      <w:r w:rsidRPr="003C6520">
        <w:rPr>
          <w:rFonts w:ascii="宋体" w:hAnsi="宋体"/>
          <w:color w:val="4C4C4C"/>
          <w:szCs w:val="21"/>
        </w:rPr>
        <w:t>[2018·齐齐哈尔]</w:t>
      </w:r>
      <w:r w:rsidRPr="003C6520">
        <w:rPr>
          <w:rFonts w:ascii="宋体" w:hAnsi="宋体"/>
          <w:szCs w:val="21"/>
        </w:rPr>
        <w:t xml:space="preserve"> 阅读下列材料,回答问题。</w:t>
      </w:r>
    </w:p>
    <w:p w:rsidR="00247695" w:rsidRPr="003C6520" w:rsidRDefault="00196718">
      <w:pPr>
        <w:spacing w:line="360" w:lineRule="auto"/>
        <w:rPr>
          <w:rFonts w:ascii="宋体" w:hAnsi="宋体"/>
          <w:szCs w:val="21"/>
        </w:rPr>
      </w:pPr>
      <w:r w:rsidRPr="003C6520">
        <w:rPr>
          <w:rFonts w:ascii="宋体" w:hAnsi="宋体"/>
          <w:szCs w:val="21"/>
        </w:rPr>
        <w:t>材料一　新疆、西藏、台湾是中国不可分割的一部分。</w:t>
      </w:r>
    </w:p>
    <w:tbl>
      <w:tblPr>
        <w:tblW w:w="10877"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625"/>
        <w:gridCol w:w="10252"/>
      </w:tblGrid>
      <w:tr w:rsidR="00247695" w:rsidRPr="003C6520">
        <w:trPr>
          <w:jc w:val="center"/>
        </w:trPr>
        <w:tc>
          <w:tcPr>
            <w:tcW w:w="625" w:type="dxa"/>
            <w:tcMar>
              <w:left w:w="0" w:type="dxa"/>
              <w:right w:w="0"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t>地区</w:t>
            </w:r>
          </w:p>
        </w:tc>
        <w:tc>
          <w:tcPr>
            <w:tcW w:w="10252" w:type="dxa"/>
            <w:tcMar>
              <w:left w:w="105" w:type="dxa"/>
              <w:right w:w="105"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t>史实</w:t>
            </w:r>
          </w:p>
        </w:tc>
      </w:tr>
      <w:tr w:rsidR="00247695" w:rsidRPr="003C6520">
        <w:trPr>
          <w:jc w:val="center"/>
        </w:trPr>
        <w:tc>
          <w:tcPr>
            <w:tcW w:w="625" w:type="dxa"/>
            <w:tcMar>
              <w:left w:w="0" w:type="dxa"/>
              <w:right w:w="0"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t>新疆</w:t>
            </w:r>
          </w:p>
        </w:tc>
        <w:tc>
          <w:tcPr>
            <w:tcW w:w="10252" w:type="dxa"/>
            <w:tcMar>
              <w:left w:w="105" w:type="dxa"/>
              <w:right w:w="105" w:type="dxa"/>
            </w:tcMar>
            <w:vAlign w:val="center"/>
          </w:tcPr>
          <w:p w:rsidR="00247695" w:rsidRPr="003C6520" w:rsidRDefault="00196718">
            <w:pPr>
              <w:spacing w:line="360" w:lineRule="auto"/>
              <w:rPr>
                <w:rFonts w:ascii="宋体" w:hAnsi="宋体"/>
                <w:szCs w:val="21"/>
              </w:rPr>
            </w:pPr>
            <w:r w:rsidRPr="003C6520">
              <w:rPr>
                <w:rFonts w:ascii="宋体" w:hAnsi="宋体"/>
                <w:szCs w:val="21"/>
              </w:rPr>
              <w:t>西汉:公元前60年,设立西域都护,总管西域事务</w:t>
            </w:r>
          </w:p>
          <w:p w:rsidR="00247695" w:rsidRPr="003C6520" w:rsidRDefault="00196718">
            <w:pPr>
              <w:spacing w:line="360" w:lineRule="auto"/>
              <w:rPr>
                <w:rFonts w:ascii="宋体" w:hAnsi="宋体"/>
                <w:szCs w:val="21"/>
              </w:rPr>
            </w:pPr>
            <w:r w:rsidRPr="003C6520">
              <w:rPr>
                <w:rFonts w:ascii="宋体" w:hAnsi="宋体"/>
                <w:szCs w:val="21"/>
              </w:rPr>
              <w:t>唐朝:设立安西都护府和北庭都护府管辖西域</w:t>
            </w:r>
          </w:p>
          <w:p w:rsidR="00247695" w:rsidRPr="003C6520" w:rsidRDefault="00196718">
            <w:pPr>
              <w:spacing w:line="360" w:lineRule="auto"/>
              <w:rPr>
                <w:rFonts w:ascii="宋体" w:hAnsi="宋体"/>
                <w:szCs w:val="21"/>
              </w:rPr>
            </w:pPr>
            <w:r w:rsidRPr="003C6520">
              <w:rPr>
                <w:rFonts w:ascii="宋体" w:hAnsi="宋体"/>
                <w:szCs w:val="21"/>
              </w:rPr>
              <w:t>清朝:平定大小和卓叛乱,设置(A)管辖新疆地区</w:t>
            </w:r>
          </w:p>
        </w:tc>
      </w:tr>
      <w:tr w:rsidR="00247695" w:rsidRPr="003C6520">
        <w:trPr>
          <w:jc w:val="center"/>
        </w:trPr>
        <w:tc>
          <w:tcPr>
            <w:tcW w:w="625" w:type="dxa"/>
            <w:tcMar>
              <w:left w:w="0" w:type="dxa"/>
              <w:right w:w="0"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lastRenderedPageBreak/>
              <w:t>西藏</w:t>
            </w:r>
          </w:p>
        </w:tc>
        <w:tc>
          <w:tcPr>
            <w:tcW w:w="10252" w:type="dxa"/>
            <w:tcMar>
              <w:left w:w="105" w:type="dxa"/>
              <w:right w:w="105" w:type="dxa"/>
            </w:tcMar>
            <w:vAlign w:val="center"/>
          </w:tcPr>
          <w:p w:rsidR="00247695" w:rsidRPr="003C6520" w:rsidRDefault="00196718">
            <w:pPr>
              <w:spacing w:line="360" w:lineRule="auto"/>
              <w:rPr>
                <w:rFonts w:ascii="宋体" w:hAnsi="宋体"/>
                <w:szCs w:val="21"/>
              </w:rPr>
            </w:pPr>
            <w:r w:rsidRPr="003C6520">
              <w:rPr>
                <w:rFonts w:ascii="宋体" w:hAnsi="宋体"/>
                <w:szCs w:val="21"/>
              </w:rPr>
              <w:t>唐朝:文成公主、金城公主入吐蕃,唐蕃关系日益密切</w:t>
            </w:r>
          </w:p>
          <w:p w:rsidR="00247695" w:rsidRPr="003C6520" w:rsidRDefault="00196718">
            <w:pPr>
              <w:spacing w:line="360" w:lineRule="auto"/>
              <w:rPr>
                <w:rFonts w:ascii="宋体" w:hAnsi="宋体"/>
                <w:szCs w:val="21"/>
              </w:rPr>
            </w:pPr>
            <w:r w:rsidRPr="003C6520">
              <w:rPr>
                <w:rFonts w:ascii="宋体" w:hAnsi="宋体"/>
                <w:szCs w:val="21"/>
              </w:rPr>
              <w:t>元朝:设宣政院,加强对西藏的管辖,西藏成为元朝正式的行政区</w:t>
            </w:r>
          </w:p>
          <w:p w:rsidR="00247695" w:rsidRPr="003C6520" w:rsidRDefault="00196718">
            <w:pPr>
              <w:spacing w:line="360" w:lineRule="auto"/>
              <w:rPr>
                <w:rFonts w:ascii="宋体" w:hAnsi="宋体"/>
                <w:szCs w:val="21"/>
              </w:rPr>
            </w:pPr>
            <w:r w:rsidRPr="003C6520">
              <w:rPr>
                <w:rFonts w:ascii="宋体" w:hAnsi="宋体"/>
                <w:szCs w:val="21"/>
              </w:rPr>
              <w:t>清朝:册封达赖和班禅;设置(B)</w:t>
            </w:r>
          </w:p>
        </w:tc>
      </w:tr>
      <w:tr w:rsidR="00247695" w:rsidRPr="003C6520">
        <w:trPr>
          <w:jc w:val="center"/>
        </w:trPr>
        <w:tc>
          <w:tcPr>
            <w:tcW w:w="625" w:type="dxa"/>
            <w:tcMar>
              <w:left w:w="0" w:type="dxa"/>
              <w:right w:w="0" w:type="dxa"/>
            </w:tcMar>
            <w:vAlign w:val="center"/>
          </w:tcPr>
          <w:p w:rsidR="00247695" w:rsidRPr="003C6520" w:rsidRDefault="00196718">
            <w:pPr>
              <w:spacing w:line="360" w:lineRule="auto"/>
              <w:jc w:val="center"/>
              <w:rPr>
                <w:rFonts w:ascii="宋体" w:hAnsi="宋体"/>
                <w:szCs w:val="21"/>
              </w:rPr>
            </w:pPr>
            <w:r w:rsidRPr="003C6520">
              <w:rPr>
                <w:rFonts w:ascii="宋体" w:hAnsi="宋体"/>
                <w:szCs w:val="21"/>
              </w:rPr>
              <w:t>台湾</w:t>
            </w:r>
          </w:p>
        </w:tc>
        <w:tc>
          <w:tcPr>
            <w:tcW w:w="10252" w:type="dxa"/>
            <w:tcMar>
              <w:left w:w="105" w:type="dxa"/>
              <w:right w:w="105" w:type="dxa"/>
            </w:tcMar>
            <w:vAlign w:val="center"/>
          </w:tcPr>
          <w:p w:rsidR="00247695" w:rsidRPr="003C6520" w:rsidRDefault="00196718">
            <w:pPr>
              <w:spacing w:line="360" w:lineRule="auto"/>
              <w:rPr>
                <w:rFonts w:ascii="宋体" w:hAnsi="宋体"/>
                <w:szCs w:val="21"/>
              </w:rPr>
            </w:pPr>
            <w:r w:rsidRPr="003C6520">
              <w:rPr>
                <w:rFonts w:ascii="宋体" w:hAnsi="宋体"/>
                <w:szCs w:val="21"/>
              </w:rPr>
              <w:t>三国时期:吴国船队曾到达夷洲,加强了内地和台湾地区的联系</w:t>
            </w:r>
          </w:p>
          <w:p w:rsidR="00247695" w:rsidRPr="003C6520" w:rsidRDefault="00196718">
            <w:pPr>
              <w:spacing w:line="360" w:lineRule="auto"/>
              <w:rPr>
                <w:rFonts w:ascii="宋体" w:hAnsi="宋体"/>
                <w:szCs w:val="21"/>
              </w:rPr>
            </w:pPr>
            <w:r w:rsidRPr="003C6520">
              <w:rPr>
                <w:rFonts w:ascii="宋体" w:hAnsi="宋体"/>
                <w:szCs w:val="21"/>
              </w:rPr>
              <w:t>元朝:设澎湖巡检司,加强对琉球的管辖</w:t>
            </w:r>
          </w:p>
          <w:p w:rsidR="00247695" w:rsidRPr="003C6520" w:rsidRDefault="00196718">
            <w:pPr>
              <w:spacing w:line="360" w:lineRule="auto"/>
              <w:rPr>
                <w:rFonts w:ascii="宋体" w:hAnsi="宋体"/>
                <w:szCs w:val="21"/>
              </w:rPr>
            </w:pPr>
            <w:r w:rsidRPr="003C6520">
              <w:rPr>
                <w:rFonts w:ascii="宋体" w:hAnsi="宋体"/>
                <w:szCs w:val="21"/>
              </w:rPr>
              <w:t>清朝:1684年,设置(C),隶属福建省,巩固了祖国的东南海防</w:t>
            </w:r>
          </w:p>
        </w:tc>
      </w:tr>
    </w:tbl>
    <w:p w:rsidR="00247695" w:rsidRPr="003C6520" w:rsidRDefault="00196718">
      <w:pPr>
        <w:spacing w:line="360" w:lineRule="auto"/>
        <w:rPr>
          <w:rFonts w:ascii="宋体" w:hAnsi="宋体"/>
          <w:szCs w:val="21"/>
        </w:rPr>
      </w:pPr>
      <w:r w:rsidRPr="003C6520">
        <w:rPr>
          <w:rFonts w:ascii="宋体" w:hAnsi="宋体"/>
          <w:szCs w:val="21"/>
        </w:rPr>
        <w:t>材料二　所有敬仰孙中山先生的中华儿女,包括大陆同胞、港澳同胞、台湾同胞等,更加紧密地团结起来,把握历史机遇,担当历史责任,把孙中山先生等一切革命先辈为之奋斗的伟大事业继续推向前进!把近代以来一切仁人志士为之奋斗的伟大事业继续推向前进!把近代以来中国人民和中华民族为之奋斗的伟大事业继续推向前进!</w:t>
      </w:r>
    </w:p>
    <w:p w:rsidR="00247695" w:rsidRPr="003C6520" w:rsidRDefault="00196718">
      <w:pPr>
        <w:spacing w:line="360" w:lineRule="auto"/>
        <w:jc w:val="right"/>
        <w:rPr>
          <w:rFonts w:ascii="宋体" w:hAnsi="宋体"/>
          <w:szCs w:val="21"/>
        </w:rPr>
      </w:pPr>
      <w:r w:rsidRPr="003C6520">
        <w:rPr>
          <w:rFonts w:ascii="宋体" w:hAnsi="宋体"/>
          <w:szCs w:val="21"/>
        </w:rPr>
        <w:t>——国家主席习近平在纪念孙中山</w:t>
      </w:r>
    </w:p>
    <w:p w:rsidR="00247695" w:rsidRPr="003C6520" w:rsidRDefault="00196718">
      <w:pPr>
        <w:spacing w:line="360" w:lineRule="auto"/>
        <w:jc w:val="right"/>
        <w:rPr>
          <w:rFonts w:ascii="宋体" w:hAnsi="宋体"/>
          <w:szCs w:val="21"/>
        </w:rPr>
      </w:pPr>
      <w:r w:rsidRPr="003C6520">
        <w:rPr>
          <w:rFonts w:ascii="宋体" w:hAnsi="宋体"/>
          <w:szCs w:val="21"/>
        </w:rPr>
        <w:t>诞辰150周年上的讲话</w:t>
      </w:r>
    </w:p>
    <w:p w:rsidR="00247695" w:rsidRPr="003C6520" w:rsidRDefault="00196718">
      <w:pPr>
        <w:spacing w:line="360" w:lineRule="auto"/>
        <w:rPr>
          <w:rFonts w:ascii="宋体" w:hAnsi="宋体"/>
          <w:szCs w:val="21"/>
        </w:rPr>
      </w:pPr>
      <w:r w:rsidRPr="003C6520">
        <w:rPr>
          <w:rFonts w:ascii="宋体" w:hAnsi="宋体"/>
          <w:szCs w:val="21"/>
        </w:rPr>
        <w:t>材料三　我相信我们的政府不能永远忍受一半奴役一半自由的状况。我不期望联邦解散,我不期望房子崩溃,但我的确期望它停止分裂。它或者将全部变成一种东西,或者全部变成另一种东西。</w:t>
      </w:r>
    </w:p>
    <w:p w:rsidR="00247695" w:rsidRPr="003C6520" w:rsidRDefault="00196718">
      <w:pPr>
        <w:spacing w:line="360" w:lineRule="auto"/>
        <w:jc w:val="right"/>
        <w:rPr>
          <w:rFonts w:ascii="宋体" w:hAnsi="宋体"/>
          <w:szCs w:val="21"/>
        </w:rPr>
      </w:pPr>
      <w:r w:rsidRPr="003C6520">
        <w:rPr>
          <w:rFonts w:ascii="宋体" w:hAnsi="宋体"/>
          <w:szCs w:val="21"/>
        </w:rPr>
        <w:t>——选自林肯《家庭纠纷》</w:t>
      </w:r>
    </w:p>
    <w:p w:rsidR="00247695" w:rsidRPr="003C6520" w:rsidRDefault="00196718">
      <w:pPr>
        <w:spacing w:line="360" w:lineRule="auto"/>
        <w:rPr>
          <w:rFonts w:ascii="宋体" w:hAnsi="宋体"/>
          <w:szCs w:val="21"/>
        </w:rPr>
      </w:pPr>
      <w:r w:rsidRPr="003C6520">
        <w:rPr>
          <w:rFonts w:ascii="宋体" w:hAnsi="宋体"/>
          <w:szCs w:val="21"/>
        </w:rPr>
        <w:t>(1)请写出材料一表格中A、B、C处应填入的内容。</w:t>
      </w: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196718">
      <w:pPr>
        <w:spacing w:line="360" w:lineRule="auto"/>
        <w:rPr>
          <w:rFonts w:ascii="宋体" w:hAnsi="宋体"/>
          <w:szCs w:val="21"/>
        </w:rPr>
      </w:pPr>
      <w:r w:rsidRPr="003C6520">
        <w:rPr>
          <w:rFonts w:ascii="宋体" w:hAnsi="宋体"/>
          <w:szCs w:val="21"/>
        </w:rPr>
        <w:t>(2)材料二中孙中山先生为之奋斗的伟大事业中,推翻了我国两千多年封建帝制的是哪次革命?</w:t>
      </w: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196718">
      <w:pPr>
        <w:spacing w:line="360" w:lineRule="auto"/>
        <w:rPr>
          <w:rFonts w:ascii="宋体" w:hAnsi="宋体"/>
          <w:szCs w:val="21"/>
        </w:rPr>
      </w:pPr>
      <w:r w:rsidRPr="003C6520">
        <w:rPr>
          <w:rFonts w:ascii="宋体" w:hAnsi="宋体"/>
          <w:szCs w:val="21"/>
        </w:rPr>
        <w:t>(3)材料二中提到的港澳同胞是通过哪一伟大构想回到祖国怀抱的?我国是从哪个国家手中收回澳门的?为了解决台湾问题,形成的对台基本方针是什么?请举出20世纪90年代海峡两岸交往日益密切的一个史实。</w:t>
      </w: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196718">
      <w:pPr>
        <w:spacing w:line="360" w:lineRule="auto"/>
        <w:rPr>
          <w:rFonts w:ascii="宋体" w:hAnsi="宋体"/>
          <w:szCs w:val="21"/>
        </w:rPr>
      </w:pPr>
      <w:r w:rsidRPr="003C6520">
        <w:rPr>
          <w:rFonts w:ascii="宋体" w:hAnsi="宋体"/>
          <w:szCs w:val="21"/>
        </w:rPr>
        <w:t>(4)材料三反映出林肯的什么主张?为了取得南北战争的胜利,他颁布了哪部文件扭转了战局?这场战争的性质是什么?</w:t>
      </w: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196718">
      <w:pPr>
        <w:spacing w:line="360" w:lineRule="auto"/>
        <w:rPr>
          <w:rFonts w:ascii="宋体" w:hAnsi="宋体"/>
          <w:szCs w:val="21"/>
        </w:rPr>
      </w:pPr>
      <w:r w:rsidRPr="003C6520">
        <w:rPr>
          <w:rFonts w:ascii="宋体" w:hAnsi="宋体"/>
          <w:szCs w:val="21"/>
        </w:rPr>
        <w:t>(5)结合上述材料,简单谈谈你对维护国家统一的看法。</w:t>
      </w: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196718">
      <w:pPr>
        <w:spacing w:line="360" w:lineRule="auto"/>
        <w:rPr>
          <w:rFonts w:ascii="宋体" w:hAnsi="宋体"/>
          <w:szCs w:val="21"/>
        </w:rPr>
      </w:pPr>
      <w:r w:rsidRPr="003C6520">
        <w:rPr>
          <w:rFonts w:ascii="宋体" w:hAnsi="宋体"/>
          <w:szCs w:val="21"/>
        </w:rPr>
        <w:t>3.</w:t>
      </w:r>
      <w:r w:rsidRPr="003C6520">
        <w:rPr>
          <w:rFonts w:ascii="宋体" w:hAnsi="宋体"/>
          <w:color w:val="4C4C4C"/>
          <w:szCs w:val="21"/>
        </w:rPr>
        <w:t>[2018·安徽]</w:t>
      </w:r>
      <w:r w:rsidRPr="003C6520">
        <w:rPr>
          <w:rFonts w:ascii="宋体" w:hAnsi="宋体"/>
          <w:szCs w:val="21"/>
        </w:rPr>
        <w:t xml:space="preserve"> 阅读材料,完成下列要求。</w:t>
      </w:r>
    </w:p>
    <w:p w:rsidR="00247695" w:rsidRPr="003C6520" w:rsidRDefault="00196718">
      <w:pPr>
        <w:spacing w:line="360" w:lineRule="auto"/>
        <w:rPr>
          <w:rFonts w:ascii="宋体" w:hAnsi="宋体"/>
          <w:szCs w:val="21"/>
        </w:rPr>
      </w:pPr>
      <w:r w:rsidRPr="003C6520">
        <w:rPr>
          <w:rFonts w:ascii="宋体" w:hAnsi="宋体"/>
          <w:szCs w:val="21"/>
        </w:rPr>
        <w:t>材料一　《乾隆御制诗》中有“间年外域有人来,宁可求全关不开”。英国使臣马夏尔尼说:“彼等以为苟不如此,则恐外人之交际频繁,又碍于安谧,而各界人等之服从上命,以维持皇威于不坠,乃中国政府唯一不易之格言。”</w:t>
      </w:r>
    </w:p>
    <w:p w:rsidR="00247695" w:rsidRPr="003C6520" w:rsidRDefault="00196718">
      <w:pPr>
        <w:spacing w:line="360" w:lineRule="auto"/>
        <w:jc w:val="right"/>
        <w:rPr>
          <w:rFonts w:ascii="宋体" w:hAnsi="宋体"/>
          <w:szCs w:val="21"/>
        </w:rPr>
      </w:pPr>
      <w:r w:rsidRPr="003C6520">
        <w:rPr>
          <w:rFonts w:ascii="宋体" w:hAnsi="宋体"/>
          <w:szCs w:val="21"/>
        </w:rPr>
        <w:t>——据陈旭麓《近代中国社会的新陈代谢》</w:t>
      </w:r>
    </w:p>
    <w:p w:rsidR="00247695" w:rsidRPr="003C6520" w:rsidRDefault="00196718">
      <w:pPr>
        <w:spacing w:line="360" w:lineRule="auto"/>
        <w:rPr>
          <w:rFonts w:ascii="宋体" w:hAnsi="宋体"/>
          <w:szCs w:val="21"/>
        </w:rPr>
      </w:pPr>
      <w:r w:rsidRPr="003C6520">
        <w:rPr>
          <w:rFonts w:ascii="宋体" w:hAnsi="宋体"/>
          <w:szCs w:val="21"/>
        </w:rPr>
        <w:t>(1)根据材料一,指出乾隆时期的对外政策,并概括其原因。</w:t>
      </w: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196718">
      <w:pPr>
        <w:spacing w:line="360" w:lineRule="auto"/>
        <w:rPr>
          <w:rFonts w:ascii="宋体" w:hAnsi="宋体"/>
          <w:szCs w:val="21"/>
        </w:rPr>
      </w:pPr>
      <w:r w:rsidRPr="003C6520">
        <w:rPr>
          <w:rFonts w:ascii="宋体" w:hAnsi="宋体"/>
          <w:szCs w:val="21"/>
        </w:rPr>
        <w:t>材料二　(19世纪60年代初)恭亲王和文祥首先认识到中西方接触是不可避免的,并且可以通过谨慎的外交得到很大的好处。他们强烈地感到,西方列强通常能够信守条约。</w:t>
      </w:r>
    </w:p>
    <w:p w:rsidR="00247695" w:rsidRPr="003C6520" w:rsidRDefault="00196718">
      <w:pPr>
        <w:spacing w:line="360" w:lineRule="auto"/>
        <w:jc w:val="right"/>
        <w:rPr>
          <w:rFonts w:ascii="宋体" w:hAnsi="宋体"/>
          <w:szCs w:val="21"/>
        </w:rPr>
      </w:pPr>
      <w:r w:rsidRPr="003C6520">
        <w:rPr>
          <w:rFonts w:ascii="宋体" w:hAnsi="宋体"/>
          <w:szCs w:val="21"/>
        </w:rPr>
        <w:t>——费正清《剑桥中国晚清史》(上卷)</w:t>
      </w:r>
    </w:p>
    <w:p w:rsidR="00247695" w:rsidRPr="003C6520" w:rsidRDefault="00196718">
      <w:pPr>
        <w:spacing w:line="360" w:lineRule="auto"/>
        <w:rPr>
          <w:rFonts w:ascii="宋体" w:hAnsi="宋体"/>
          <w:szCs w:val="21"/>
        </w:rPr>
      </w:pPr>
      <w:r w:rsidRPr="003C6520">
        <w:rPr>
          <w:rFonts w:ascii="宋体" w:hAnsi="宋体"/>
          <w:szCs w:val="21"/>
        </w:rPr>
        <w:t>(2)材料二反映的清朝统治者对外态度是什么?他们在实践中是如何体现的?</w:t>
      </w: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196718">
      <w:pPr>
        <w:spacing w:line="360" w:lineRule="auto"/>
        <w:rPr>
          <w:rFonts w:ascii="宋体" w:hAnsi="宋体"/>
          <w:szCs w:val="21"/>
        </w:rPr>
      </w:pPr>
      <w:r w:rsidRPr="003C6520">
        <w:rPr>
          <w:rFonts w:ascii="宋体" w:hAnsi="宋体"/>
          <w:szCs w:val="21"/>
        </w:rPr>
        <w:t>(3)根据上述材料,结合所学知识分析清朝对外政策变化的原因。</w:t>
      </w: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196718">
      <w:pPr>
        <w:spacing w:line="360" w:lineRule="auto"/>
        <w:rPr>
          <w:rFonts w:ascii="宋体" w:hAnsi="宋体"/>
          <w:szCs w:val="21"/>
        </w:rPr>
      </w:pPr>
      <w:r w:rsidRPr="003C6520">
        <w:rPr>
          <w:rFonts w:ascii="宋体" w:hAnsi="宋体"/>
          <w:szCs w:val="21"/>
        </w:rPr>
        <w:t>4.外交是智者的游戏,更是一个国家实力强弱的晴雨表。阅读下列材料,回答问题。</w:t>
      </w:r>
    </w:p>
    <w:p w:rsidR="00247695" w:rsidRPr="003C6520" w:rsidRDefault="00196718">
      <w:pPr>
        <w:spacing w:line="360" w:lineRule="auto"/>
        <w:rPr>
          <w:rFonts w:ascii="宋体" w:hAnsi="宋体"/>
          <w:szCs w:val="21"/>
        </w:rPr>
      </w:pPr>
      <w:r w:rsidRPr="003C6520">
        <w:rPr>
          <w:rFonts w:ascii="宋体" w:hAnsi="宋体"/>
          <w:szCs w:val="21"/>
        </w:rPr>
        <w:t>外交之耻</w:t>
      </w:r>
    </w:p>
    <w:p w:rsidR="00247695" w:rsidRPr="003C6520" w:rsidRDefault="00196718">
      <w:pPr>
        <w:spacing w:line="360" w:lineRule="auto"/>
        <w:rPr>
          <w:rFonts w:ascii="宋体" w:hAnsi="宋体"/>
          <w:szCs w:val="21"/>
        </w:rPr>
      </w:pPr>
      <w:r w:rsidRPr="003C6520">
        <w:rPr>
          <w:rFonts w:ascii="宋体" w:hAnsi="宋体"/>
          <w:szCs w:val="21"/>
        </w:rPr>
        <w:t>材料一　1919年1月在法国巴黎召开的“和平会议”上,中国代表提出了取消帝国主义在华特权,废除“二十一条”等要求,遭到操纵会议的英、法、美等国的拒绝。会议无理决定把德国在山东攫取的一切权益转给日本。</w:t>
      </w:r>
    </w:p>
    <w:p w:rsidR="00247695" w:rsidRPr="003C6520" w:rsidRDefault="00196718">
      <w:pPr>
        <w:spacing w:line="360" w:lineRule="auto"/>
        <w:jc w:val="right"/>
        <w:rPr>
          <w:rFonts w:ascii="宋体" w:hAnsi="宋体"/>
          <w:szCs w:val="21"/>
        </w:rPr>
      </w:pPr>
      <w:r w:rsidRPr="003C6520">
        <w:rPr>
          <w:rFonts w:ascii="宋体" w:hAnsi="宋体"/>
          <w:szCs w:val="21"/>
        </w:rPr>
        <w:t>——岳麓书社《中国历史》八年级上册</w:t>
      </w:r>
    </w:p>
    <w:p w:rsidR="00247695" w:rsidRPr="003C6520" w:rsidRDefault="00196718">
      <w:pPr>
        <w:spacing w:line="360" w:lineRule="auto"/>
        <w:rPr>
          <w:rFonts w:ascii="宋体" w:hAnsi="宋体"/>
          <w:szCs w:val="21"/>
        </w:rPr>
      </w:pPr>
      <w:r w:rsidRPr="003C6520">
        <w:rPr>
          <w:rFonts w:ascii="宋体" w:hAnsi="宋体"/>
          <w:szCs w:val="21"/>
        </w:rPr>
        <w:t>外交之兴</w:t>
      </w:r>
    </w:p>
    <w:p w:rsidR="00247695" w:rsidRPr="003C6520" w:rsidRDefault="00196718">
      <w:pPr>
        <w:spacing w:line="360" w:lineRule="auto"/>
        <w:rPr>
          <w:rFonts w:ascii="宋体" w:hAnsi="宋体"/>
          <w:szCs w:val="21"/>
        </w:rPr>
      </w:pPr>
      <w:r w:rsidRPr="003C6520">
        <w:rPr>
          <w:rFonts w:ascii="宋体" w:hAnsi="宋体"/>
          <w:szCs w:val="21"/>
        </w:rPr>
        <w:t>材料二</w:t>
      </w:r>
    </w:p>
    <w:p w:rsidR="00247695" w:rsidRPr="003C6520" w:rsidRDefault="00196718">
      <w:pPr>
        <w:spacing w:line="360" w:lineRule="auto"/>
        <w:jc w:val="center"/>
        <w:rPr>
          <w:rFonts w:ascii="宋体" w:hAnsi="宋体"/>
          <w:szCs w:val="21"/>
        </w:rPr>
      </w:pPr>
      <w:r w:rsidRPr="003C6520">
        <w:rPr>
          <w:rFonts w:ascii="宋体" w:hAnsi="宋体"/>
          <w:noProof/>
          <w:szCs w:val="21"/>
        </w:rPr>
        <w:lastRenderedPageBreak/>
        <w:drawing>
          <wp:inline distT="0" distB="0" distL="0" distR="0">
            <wp:extent cx="1223010" cy="861060"/>
            <wp:effectExtent l="0" t="0" r="0" b="0"/>
            <wp:docPr id="168" name="c62.jpg" descr="id:2147490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c62.jpg" descr="id:2147490630;FounderCES"/>
                    <pic:cNvPicPr>
                      <a:picLocks noChangeAspect="1"/>
                    </pic:cNvPicPr>
                  </pic:nvPicPr>
                  <pic:blipFill>
                    <a:blip r:embed="rId10" cstate="print"/>
                    <a:stretch>
                      <a:fillRect/>
                    </a:stretch>
                  </pic:blipFill>
                  <pic:spPr>
                    <a:xfrm>
                      <a:off x="0" y="0"/>
                      <a:ext cx="1223640" cy="861480"/>
                    </a:xfrm>
                    <a:prstGeom prst="rect">
                      <a:avLst/>
                    </a:prstGeom>
                  </pic:spPr>
                </pic:pic>
              </a:graphicData>
            </a:graphic>
          </wp:inline>
        </w:drawing>
      </w:r>
    </w:p>
    <w:p w:rsidR="00247695" w:rsidRPr="003C6520" w:rsidRDefault="00196718">
      <w:pPr>
        <w:spacing w:line="360" w:lineRule="auto"/>
        <w:jc w:val="center"/>
        <w:rPr>
          <w:rFonts w:ascii="宋体" w:hAnsi="宋体"/>
          <w:szCs w:val="21"/>
        </w:rPr>
      </w:pPr>
      <w:r w:rsidRPr="003C6520">
        <w:rPr>
          <w:rFonts w:ascii="宋体" w:hAnsi="宋体"/>
          <w:szCs w:val="21"/>
        </w:rPr>
        <w:t>图一　五星红旗在</w:t>
      </w:r>
    </w:p>
    <w:p w:rsidR="00247695" w:rsidRPr="003C6520" w:rsidRDefault="00196718">
      <w:pPr>
        <w:spacing w:line="360" w:lineRule="auto"/>
        <w:jc w:val="center"/>
        <w:rPr>
          <w:rFonts w:ascii="宋体" w:hAnsi="宋体"/>
          <w:szCs w:val="21"/>
        </w:rPr>
      </w:pPr>
      <w:r w:rsidRPr="003C6520">
        <w:rPr>
          <w:rFonts w:ascii="宋体" w:hAnsi="宋体"/>
          <w:szCs w:val="21"/>
        </w:rPr>
        <w:t>联合国大厦前飘扬</w:t>
      </w:r>
    </w:p>
    <w:p w:rsidR="00247695" w:rsidRPr="003C6520" w:rsidRDefault="00196718">
      <w:pPr>
        <w:spacing w:line="360" w:lineRule="auto"/>
        <w:jc w:val="center"/>
        <w:rPr>
          <w:rFonts w:ascii="宋体" w:hAnsi="宋体"/>
          <w:szCs w:val="21"/>
        </w:rPr>
      </w:pPr>
      <w:r w:rsidRPr="003C6520">
        <w:rPr>
          <w:rFonts w:ascii="宋体" w:hAnsi="宋体"/>
          <w:noProof/>
          <w:szCs w:val="21"/>
        </w:rPr>
        <w:drawing>
          <wp:inline distT="0" distB="0" distL="0" distR="0">
            <wp:extent cx="1260475" cy="889635"/>
            <wp:effectExtent l="0" t="0" r="0" b="0"/>
            <wp:docPr id="169" name="c63.jpg" descr="id:21474906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c63.jpg" descr="id:2147490637;FounderCES"/>
                    <pic:cNvPicPr>
                      <a:picLocks noChangeAspect="1"/>
                    </pic:cNvPicPr>
                  </pic:nvPicPr>
                  <pic:blipFill>
                    <a:blip r:embed="rId11"/>
                    <a:stretch>
                      <a:fillRect/>
                    </a:stretch>
                  </pic:blipFill>
                  <pic:spPr>
                    <a:xfrm>
                      <a:off x="0" y="0"/>
                      <a:ext cx="1260720" cy="889920"/>
                    </a:xfrm>
                    <a:prstGeom prst="rect">
                      <a:avLst/>
                    </a:prstGeom>
                  </pic:spPr>
                </pic:pic>
              </a:graphicData>
            </a:graphic>
          </wp:inline>
        </w:drawing>
      </w:r>
    </w:p>
    <w:p w:rsidR="00247695" w:rsidRPr="003C6520" w:rsidRDefault="00196718">
      <w:pPr>
        <w:spacing w:line="360" w:lineRule="auto"/>
        <w:jc w:val="center"/>
        <w:rPr>
          <w:rFonts w:ascii="宋体" w:hAnsi="宋体"/>
          <w:szCs w:val="21"/>
        </w:rPr>
      </w:pPr>
      <w:r w:rsidRPr="003C6520">
        <w:rPr>
          <w:rFonts w:ascii="宋体" w:hAnsi="宋体"/>
          <w:szCs w:val="21"/>
        </w:rPr>
        <w:t>图二　中英关于香港</w:t>
      </w:r>
    </w:p>
    <w:p w:rsidR="00247695" w:rsidRPr="003C6520" w:rsidRDefault="00196718">
      <w:pPr>
        <w:spacing w:line="360" w:lineRule="auto"/>
        <w:jc w:val="center"/>
        <w:rPr>
          <w:rFonts w:ascii="宋体" w:hAnsi="宋体"/>
          <w:szCs w:val="21"/>
        </w:rPr>
      </w:pPr>
      <w:r w:rsidRPr="003C6520">
        <w:rPr>
          <w:rFonts w:ascii="宋体" w:hAnsi="宋体"/>
          <w:szCs w:val="21"/>
        </w:rPr>
        <w:t>政权交接仪式</w:t>
      </w:r>
    </w:p>
    <w:p w:rsidR="00247695" w:rsidRPr="003C6520" w:rsidRDefault="00196718">
      <w:pPr>
        <w:spacing w:line="360" w:lineRule="auto"/>
        <w:rPr>
          <w:rFonts w:ascii="宋体" w:hAnsi="宋体"/>
          <w:szCs w:val="21"/>
        </w:rPr>
      </w:pPr>
      <w:r w:rsidRPr="003C6520">
        <w:rPr>
          <w:rFonts w:ascii="宋体" w:hAnsi="宋体"/>
          <w:szCs w:val="21"/>
        </w:rPr>
        <w:t>外交之盛</w:t>
      </w:r>
    </w:p>
    <w:p w:rsidR="00247695" w:rsidRPr="003C6520" w:rsidRDefault="00196718">
      <w:pPr>
        <w:spacing w:line="360" w:lineRule="auto"/>
        <w:rPr>
          <w:rFonts w:ascii="宋体" w:hAnsi="宋体"/>
          <w:szCs w:val="21"/>
        </w:rPr>
      </w:pPr>
      <w:r w:rsidRPr="003C6520">
        <w:rPr>
          <w:rFonts w:ascii="宋体" w:hAnsi="宋体"/>
          <w:szCs w:val="21"/>
        </w:rPr>
        <w:t>材料三　1月17日,国家主席习近平在达沃斯国际会议中心出席世界经济论坛2017年年会开幕式,并发表题为《共担时代责任　共促全球发展》的主旨演讲,强调要坚定不移推进经济全球化,打造富有活力的增长模式,开放共赢的合作模式……</w:t>
      </w:r>
    </w:p>
    <w:p w:rsidR="00247695" w:rsidRPr="003C6520" w:rsidRDefault="00196718">
      <w:pPr>
        <w:spacing w:line="360" w:lineRule="auto"/>
        <w:rPr>
          <w:rFonts w:ascii="宋体" w:hAnsi="宋体"/>
          <w:szCs w:val="21"/>
        </w:rPr>
      </w:pPr>
      <w:r w:rsidRPr="003C6520">
        <w:rPr>
          <w:rFonts w:ascii="宋体" w:hAnsi="宋体"/>
          <w:szCs w:val="21"/>
        </w:rPr>
        <w:t>(1)材料一中,为什么作为战胜国的中国却得到了类似战败国的待遇?这种“待遇”直接引发了近代中国哪一事件?</w:t>
      </w: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196718">
      <w:pPr>
        <w:spacing w:line="360" w:lineRule="auto"/>
        <w:rPr>
          <w:rFonts w:ascii="宋体" w:hAnsi="宋体"/>
          <w:szCs w:val="21"/>
        </w:rPr>
      </w:pPr>
      <w:r w:rsidRPr="003C6520">
        <w:rPr>
          <w:rFonts w:ascii="宋体" w:hAnsi="宋体"/>
          <w:szCs w:val="21"/>
        </w:rPr>
        <w:lastRenderedPageBreak/>
        <w:t>(2)材料二中,图一反映的历史事件具有什么历史意义?图二体现了我国哪项基本国策的首次成功实践?</w:t>
      </w: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196718">
      <w:pPr>
        <w:spacing w:line="360" w:lineRule="auto"/>
        <w:rPr>
          <w:rFonts w:ascii="宋体" w:hAnsi="宋体"/>
          <w:szCs w:val="21"/>
        </w:rPr>
      </w:pPr>
      <w:r w:rsidRPr="003C6520">
        <w:rPr>
          <w:rFonts w:ascii="宋体" w:hAnsi="宋体"/>
          <w:szCs w:val="21"/>
        </w:rPr>
        <w:t>(3)材料三中,习主席强调“要坚定不移推进经济全球化”。为适应经济全球化趋势,中国在21世纪初加入的国际经济组织是什么?</w:t>
      </w: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196718">
      <w:pPr>
        <w:spacing w:line="360" w:lineRule="auto"/>
        <w:rPr>
          <w:rFonts w:ascii="宋体" w:hAnsi="宋体"/>
          <w:szCs w:val="21"/>
        </w:rPr>
      </w:pPr>
      <w:r w:rsidRPr="003C6520">
        <w:rPr>
          <w:rFonts w:ascii="宋体" w:hAnsi="宋体"/>
          <w:szCs w:val="21"/>
        </w:rPr>
        <w:t>(4)面对当前复杂的国际局势,中国应如何应对?</w:t>
      </w: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szCs w:val="21"/>
        </w:rPr>
      </w:pPr>
    </w:p>
    <w:p w:rsidR="00247695" w:rsidRPr="003C6520" w:rsidRDefault="00247695">
      <w:pPr>
        <w:spacing w:line="360" w:lineRule="auto"/>
        <w:rPr>
          <w:rFonts w:ascii="宋体" w:hAnsi="宋体"/>
          <w:b/>
          <w:color w:val="FF0000"/>
          <w:szCs w:val="32"/>
        </w:rPr>
      </w:pPr>
    </w:p>
    <w:p w:rsidR="00247695" w:rsidRPr="003C6520" w:rsidRDefault="00247695">
      <w:pPr>
        <w:spacing w:line="360" w:lineRule="auto"/>
        <w:rPr>
          <w:rFonts w:ascii="宋体" w:hAnsi="宋体"/>
          <w:b/>
          <w:color w:val="FF0000"/>
          <w:szCs w:val="32"/>
        </w:rPr>
      </w:pPr>
    </w:p>
    <w:p w:rsidR="00247695" w:rsidRPr="003C6520" w:rsidRDefault="00247695">
      <w:pPr>
        <w:spacing w:line="360" w:lineRule="auto"/>
        <w:rPr>
          <w:rFonts w:ascii="宋体" w:hAnsi="宋体"/>
          <w:b/>
          <w:color w:val="FF0000"/>
          <w:szCs w:val="32"/>
        </w:rPr>
      </w:pPr>
    </w:p>
    <w:p w:rsidR="00247695" w:rsidRPr="003C6520" w:rsidRDefault="00247695">
      <w:pPr>
        <w:spacing w:line="360" w:lineRule="auto"/>
        <w:rPr>
          <w:rFonts w:ascii="宋体" w:hAnsi="宋体"/>
          <w:b/>
          <w:color w:val="FF0000"/>
          <w:szCs w:val="32"/>
        </w:rPr>
      </w:pPr>
    </w:p>
    <w:p w:rsidR="00247695" w:rsidRPr="003C6520" w:rsidRDefault="00196718">
      <w:pPr>
        <w:widowControl/>
        <w:jc w:val="left"/>
        <w:rPr>
          <w:rFonts w:ascii="宋体" w:hAnsi="宋体"/>
          <w:b/>
          <w:color w:val="FF0000"/>
          <w:szCs w:val="32"/>
        </w:rPr>
      </w:pPr>
      <w:r w:rsidRPr="003C6520">
        <w:rPr>
          <w:rFonts w:ascii="宋体" w:hAnsi="宋体"/>
          <w:b/>
          <w:color w:val="FF0000"/>
          <w:szCs w:val="32"/>
        </w:rPr>
        <w:br w:type="page"/>
      </w:r>
    </w:p>
    <w:p w:rsidR="00247695" w:rsidRPr="003C6520" w:rsidRDefault="00196718">
      <w:pPr>
        <w:spacing w:line="360" w:lineRule="auto"/>
        <w:jc w:val="center"/>
        <w:rPr>
          <w:rFonts w:ascii="宋体" w:hAnsi="宋体"/>
          <w:b/>
          <w:color w:val="FF0000"/>
          <w:szCs w:val="32"/>
        </w:rPr>
      </w:pPr>
      <w:r w:rsidRPr="003C6520">
        <w:rPr>
          <w:rFonts w:ascii="宋体" w:hAnsi="宋体" w:hint="eastAsia"/>
          <w:b/>
          <w:color w:val="FF0000"/>
          <w:szCs w:val="32"/>
        </w:rPr>
        <w:lastRenderedPageBreak/>
        <w:t>参考答案</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1.(1)总体趋势:逐步扩大。(西部、北部及东北部等扩大)</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清朝的疆域:①太平洋;②南沙群岛(南海诸岛);③西伯利亚。</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(2)①鲜卑族;②金;③蒙古族。</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(3)列强侵略(中国疆域在列强的吞噬下急剧缩小或边疆大片土地通过不平等条约被侵占),清政府腐败无能等。</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(4)香港:1997年。澳门:1999年。看法:实现统一是大势所趋(统一是历史发展的必然趋势,经济文化交流日益增多,坚持“九二共识”,反对“台独”势力及国际上反华势力的分裂图谋等)。</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2.(1)A伊犁将军、B驻藏大臣、C台湾府。</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(2)辛亥革命。</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(3)“一国两制”伟大构想。葡萄牙。“和平统一、一国两制”。达成“九二共识”。(“汪辜会谈”、海基会、海协会、八项主张。任选其一即可)</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(4)反对国家分裂,维护国家统一(或废除奴隶制度)。《解放黑人奴隶宣言》。资产阶级革命。</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(5)①坚持“和平统一、一国两制”的基本方针,尽最大的努力实现和平统一。②制定法律,坚决反对“台独”,依法维护国家主权和领土完整。③综合国力的提高,国际地位的提高,有利于实现祖国统一。④实现祖国统一,是中华儿女的共同愿望,统一是历史发展的必然趋势。⑤祖国统一是实现国家富强的基础;⑥坚决维护祖国统一,并做出自己的贡献。(符合题意即可)</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3.(1)政策:闭关锁国政策。原因:同外国人交往,危及自身统治;天朝上国的心态,维持皇威。</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(2)态度:与西方接触,开展外交。实践:洋务运动。(或答具体措施均可)</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(3)两次鸦片战争的失败;太平天国运动等农民起义;地主阶级知识分子“开眼看世界”等。(言之有理即可)</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4.(1)弱国无外交;当时中国综合国力不强大,政府腐败。五四运动。</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(2)这是中国外交的重大胜利,也是美国孤立封锁中国政策的失败。“一国两制”。</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(3)世界贸易组织(WTO)。</w:t>
      </w:r>
    </w:p>
    <w:p w:rsidR="00247695" w:rsidRPr="003C6520" w:rsidRDefault="00196718">
      <w:pPr>
        <w:spacing w:line="360" w:lineRule="auto"/>
        <w:rPr>
          <w:rFonts w:ascii="宋体" w:hAnsi="宋体"/>
          <w:color w:val="000000" w:themeColor="text1"/>
          <w:szCs w:val="21"/>
        </w:rPr>
      </w:pPr>
      <w:r w:rsidRPr="003C6520">
        <w:rPr>
          <w:rFonts w:ascii="宋体" w:hAnsi="宋体"/>
          <w:color w:val="000000" w:themeColor="text1"/>
          <w:szCs w:val="21"/>
        </w:rPr>
        <w:t>(4)坚持改革开放;坚持以经济建设为中心;大力发展教育,培养各种类型的人才等。(言之有理即可)</w:t>
      </w:r>
    </w:p>
    <w:p w:rsidR="00247695" w:rsidRPr="003C6520" w:rsidRDefault="00247695">
      <w:pPr>
        <w:spacing w:line="360" w:lineRule="auto"/>
        <w:jc w:val="left"/>
        <w:rPr>
          <w:rFonts w:ascii="宋体" w:hAnsi="宋体"/>
          <w:b/>
          <w:color w:val="FF0000"/>
          <w:szCs w:val="32"/>
        </w:rPr>
      </w:pPr>
    </w:p>
    <w:sectPr w:rsidR="00247695" w:rsidRPr="003C6520">
      <w:headerReference w:type="even" r:id="rId12"/>
      <w:headerReference w:type="first" r:id="rId13"/>
      <w:pgSz w:w="11906" w:h="16838"/>
      <w:pgMar w:top="1134" w:right="567" w:bottom="1134" w:left="567" w:header="397" w:footer="39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2304" w:rsidRDefault="00572304">
      <w:pPr>
        <w:spacing w:after="0" w:line="240" w:lineRule="auto"/>
      </w:pPr>
      <w:r>
        <w:separator/>
      </w:r>
    </w:p>
  </w:endnote>
  <w:endnote w:type="continuationSeparator" w:id="0">
    <w:p w:rsidR="00572304" w:rsidRDefault="00572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2304" w:rsidRDefault="00572304">
      <w:pPr>
        <w:spacing w:after="0" w:line="240" w:lineRule="auto"/>
      </w:pPr>
      <w:r>
        <w:separator/>
      </w:r>
    </w:p>
  </w:footnote>
  <w:footnote w:type="continuationSeparator" w:id="0">
    <w:p w:rsidR="00572304" w:rsidRDefault="005723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7695" w:rsidRDefault="00572304">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7695" w:rsidRDefault="00572304">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695"/>
    <w:rsid w:val="00196718"/>
    <w:rsid w:val="00247695"/>
    <w:rsid w:val="003C6520"/>
    <w:rsid w:val="00572304"/>
    <w:rsid w:val="00DB6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55F9610C-7218-407C-9C3D-ACEC3E3F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Cambria" w:hAnsi="Cambria"/>
      <w:b/>
      <w:bCs/>
      <w:sz w:val="24"/>
      <w:szCs w:val="24"/>
    </w:rPr>
  </w:style>
  <w:style w:type="paragraph" w:styleId="7">
    <w:name w:val="heading 7"/>
    <w:basedOn w:val="a"/>
    <w:next w:val="a"/>
    <w:link w:val="70"/>
    <w:qFormat/>
    <w:pPr>
      <w:keepNext/>
      <w:keepLines/>
      <w:spacing w:before="240" w:after="64" w:line="320" w:lineRule="auto"/>
      <w:outlineLvl w:val="6"/>
    </w:pPr>
    <w:rPr>
      <w:b/>
      <w:bCs/>
      <w:sz w:val="24"/>
      <w:szCs w:val="24"/>
    </w:rPr>
  </w:style>
  <w:style w:type="paragraph" w:styleId="8">
    <w:name w:val="heading 8"/>
    <w:basedOn w:val="a"/>
    <w:next w:val="a"/>
    <w:link w:val="80"/>
    <w:qFormat/>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rPr>
      <w:b/>
      <w:bCs/>
    </w:rPr>
  </w:style>
  <w:style w:type="paragraph" w:styleId="a4">
    <w:name w:val="annotation text"/>
    <w:basedOn w:val="a"/>
    <w:link w:val="a6"/>
    <w:uiPriority w:val="99"/>
    <w:unhideWhenUsed/>
    <w:pPr>
      <w:jc w:val="left"/>
    </w:pPr>
  </w:style>
  <w:style w:type="paragraph" w:styleId="a7">
    <w:name w:val="Plain Text"/>
    <w:basedOn w:val="a"/>
    <w:link w:val="a8"/>
    <w:unhideWhenUsed/>
    <w:qFormat/>
    <w:rPr>
      <w:rFonts w:ascii="宋体" w:hAnsi="Courier New" w:cs="Courier New"/>
      <w:szCs w:val="21"/>
    </w:rPr>
  </w:style>
  <w:style w:type="paragraph" w:styleId="a9">
    <w:name w:val="Balloon Text"/>
    <w:basedOn w:val="a"/>
    <w:link w:val="aa"/>
    <w:uiPriority w:val="99"/>
    <w:unhideWhenUsed/>
    <w:qFormat/>
    <w:rPr>
      <w:kern w:val="0"/>
      <w:sz w:val="18"/>
      <w:szCs w:val="18"/>
    </w:rPr>
  </w:style>
  <w:style w:type="paragraph" w:styleId="ab">
    <w:name w:val="footer"/>
    <w:basedOn w:val="a"/>
    <w:link w:val="ac"/>
    <w:uiPriority w:val="99"/>
    <w:unhideWhenUsed/>
    <w:pPr>
      <w:tabs>
        <w:tab w:val="center" w:pos="4153"/>
        <w:tab w:val="right" w:pos="8306"/>
      </w:tabs>
      <w:snapToGrid w:val="0"/>
      <w:jc w:val="left"/>
    </w:pPr>
    <w:rPr>
      <w:kern w:val="0"/>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kern w:val="0"/>
      <w:sz w:val="18"/>
      <w:szCs w:val="18"/>
    </w:rPr>
  </w:style>
  <w:style w:type="paragraph" w:styleId="af">
    <w:name w:val="footnote text"/>
    <w:basedOn w:val="a"/>
    <w:link w:val="af0"/>
    <w:uiPriority w:val="99"/>
    <w:unhideWhenUsed/>
    <w:pPr>
      <w:snapToGrid w:val="0"/>
      <w:jc w:val="left"/>
    </w:pPr>
    <w:rPr>
      <w:sz w:val="18"/>
      <w:szCs w:val="18"/>
    </w:rPr>
  </w:style>
  <w:style w:type="paragraph" w:styleId="af1">
    <w:name w:val="Normal (Web)"/>
    <w:basedOn w:val="a"/>
    <w:link w:val="af2"/>
    <w:pPr>
      <w:widowControl/>
      <w:spacing w:before="100" w:beforeAutospacing="1" w:after="100" w:afterAutospacing="1"/>
      <w:jc w:val="left"/>
    </w:pPr>
    <w:rPr>
      <w:rFonts w:ascii="宋体" w:hAnsi="宋体"/>
      <w:kern w:val="0"/>
      <w:sz w:val="24"/>
      <w:szCs w:val="20"/>
    </w:rPr>
  </w:style>
  <w:style w:type="paragraph" w:styleId="af3">
    <w:name w:val="Title"/>
    <w:basedOn w:val="a"/>
    <w:next w:val="a"/>
    <w:link w:val="af4"/>
    <w:uiPriority w:val="10"/>
    <w:qFormat/>
    <w:pPr>
      <w:spacing w:before="240" w:after="60"/>
      <w:jc w:val="center"/>
      <w:outlineLvl w:val="0"/>
    </w:pPr>
    <w:rPr>
      <w:rFonts w:ascii="Cambria" w:hAnsi="Cambria"/>
      <w:b/>
      <w:bCs/>
      <w:sz w:val="32"/>
      <w:szCs w:val="32"/>
    </w:rPr>
  </w:style>
  <w:style w:type="character" w:styleId="af5">
    <w:name w:val="page number"/>
    <w:basedOn w:val="a0"/>
  </w:style>
  <w:style w:type="character" w:styleId="af6">
    <w:name w:val="Hyperlink"/>
    <w:uiPriority w:val="99"/>
    <w:unhideWhenUsed/>
    <w:rPr>
      <w:color w:val="0000FF"/>
      <w:u w:val="single"/>
    </w:rPr>
  </w:style>
  <w:style w:type="character" w:styleId="af7">
    <w:name w:val="annotation reference"/>
    <w:basedOn w:val="a0"/>
    <w:uiPriority w:val="99"/>
    <w:unhideWhenUsed/>
    <w:rPr>
      <w:sz w:val="21"/>
      <w:szCs w:val="21"/>
    </w:rPr>
  </w:style>
  <w:style w:type="character" w:styleId="af8">
    <w:name w:val="footnote reference"/>
    <w:basedOn w:val="a0"/>
    <w:uiPriority w:val="99"/>
    <w:unhideWhenUsed/>
    <w:rPr>
      <w:vertAlign w:val="superscript"/>
    </w:rPr>
  </w:style>
  <w:style w:type="table" w:styleId="af9">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批注框文本 字符"/>
    <w:link w:val="a9"/>
    <w:uiPriority w:val="99"/>
    <w:semiHidden/>
    <w:rPr>
      <w:sz w:val="18"/>
      <w:szCs w:val="18"/>
    </w:rPr>
  </w:style>
  <w:style w:type="character" w:customStyle="1" w:styleId="apple-converted-space">
    <w:name w:val="apple-converted-space"/>
    <w:basedOn w:val="a0"/>
    <w:qFormat/>
  </w:style>
  <w:style w:type="character" w:customStyle="1" w:styleId="a6">
    <w:name w:val="批注文字 字符"/>
    <w:basedOn w:val="a0"/>
    <w:link w:val="a4"/>
    <w:uiPriority w:val="99"/>
    <w:semiHidden/>
    <w:rPr>
      <w:kern w:val="2"/>
      <w:sz w:val="21"/>
      <w:szCs w:val="22"/>
    </w:rPr>
  </w:style>
  <w:style w:type="character" w:customStyle="1" w:styleId="70">
    <w:name w:val="标题 7 字符"/>
    <w:basedOn w:val="a0"/>
    <w:link w:val="7"/>
    <w:uiPriority w:val="9"/>
    <w:semiHidden/>
    <w:qFormat/>
    <w:rPr>
      <w:rFonts w:ascii="Calibri" w:eastAsia="宋体" w:hAnsi="Calibri" w:cs="Times New Roman"/>
      <w:b/>
      <w:bCs/>
      <w:kern w:val="2"/>
      <w:sz w:val="24"/>
      <w:szCs w:val="24"/>
    </w:rPr>
  </w:style>
  <w:style w:type="character" w:customStyle="1" w:styleId="af0">
    <w:name w:val="脚注文本 字符"/>
    <w:basedOn w:val="a0"/>
    <w:link w:val="af"/>
    <w:uiPriority w:val="99"/>
    <w:semiHidden/>
    <w:rPr>
      <w:kern w:val="2"/>
      <w:sz w:val="18"/>
      <w:szCs w:val="18"/>
    </w:rPr>
  </w:style>
  <w:style w:type="character" w:customStyle="1" w:styleId="a8">
    <w:name w:val="纯文本 字符"/>
    <w:basedOn w:val="a0"/>
    <w:link w:val="a7"/>
    <w:uiPriority w:val="99"/>
    <w:qFormat/>
    <w:rPr>
      <w:rFonts w:ascii="宋体" w:hAnsi="Courier New" w:cs="Courier New"/>
      <w:kern w:val="2"/>
      <w:sz w:val="21"/>
      <w:szCs w:val="21"/>
    </w:rPr>
  </w:style>
  <w:style w:type="character" w:customStyle="1" w:styleId="af2">
    <w:name w:val="普通(网站) 字符"/>
    <w:link w:val="af1"/>
    <w:qFormat/>
    <w:locked/>
    <w:rPr>
      <w:rFonts w:ascii="宋体" w:hAnsi="宋体"/>
      <w:sz w:val="24"/>
    </w:rPr>
  </w:style>
  <w:style w:type="character" w:customStyle="1" w:styleId="a5">
    <w:name w:val="批注主题 字符"/>
    <w:basedOn w:val="a6"/>
    <w:link w:val="a3"/>
    <w:uiPriority w:val="99"/>
    <w:semiHidden/>
    <w:rPr>
      <w:b/>
      <w:bCs/>
      <w:kern w:val="2"/>
      <w:sz w:val="21"/>
      <w:szCs w:val="22"/>
    </w:rPr>
  </w:style>
  <w:style w:type="character" w:customStyle="1" w:styleId="af4">
    <w:name w:val="标题 字符"/>
    <w:link w:val="af3"/>
    <w:uiPriority w:val="10"/>
    <w:qFormat/>
    <w:rPr>
      <w:rFonts w:ascii="Cambria" w:hAnsi="Cambria" w:cs="Times New Roman"/>
      <w:b/>
      <w:bCs/>
      <w:kern w:val="2"/>
      <w:sz w:val="32"/>
      <w:szCs w:val="32"/>
    </w:rPr>
  </w:style>
  <w:style w:type="character" w:customStyle="1" w:styleId="50">
    <w:name w:val="标题 5 字符"/>
    <w:basedOn w:val="a0"/>
    <w:link w:val="5"/>
    <w:uiPriority w:val="9"/>
    <w:semiHidden/>
    <w:qFormat/>
    <w:rPr>
      <w:rFonts w:ascii="Calibri" w:eastAsia="宋体" w:hAnsi="Calibri" w:cs="Times New Roman"/>
      <w:b/>
      <w:bCs/>
      <w:kern w:val="2"/>
      <w:sz w:val="28"/>
      <w:szCs w:val="28"/>
    </w:rPr>
  </w:style>
  <w:style w:type="character" w:customStyle="1" w:styleId="20">
    <w:name w:val="标题 2 字符"/>
    <w:basedOn w:val="a0"/>
    <w:link w:val="2"/>
    <w:uiPriority w:val="9"/>
    <w:rPr>
      <w:rFonts w:ascii="Cambria" w:eastAsia="宋体" w:hAnsi="Cambria" w:cs="Times New Roman"/>
      <w:b/>
      <w:bCs/>
      <w:kern w:val="2"/>
      <w:sz w:val="32"/>
      <w:szCs w:val="32"/>
    </w:rPr>
  </w:style>
  <w:style w:type="character" w:customStyle="1" w:styleId="ae">
    <w:name w:val="页眉 字符"/>
    <w:link w:val="ad"/>
    <w:uiPriority w:val="99"/>
    <w:semiHidden/>
    <w:rPr>
      <w:sz w:val="18"/>
      <w:szCs w:val="18"/>
    </w:rPr>
  </w:style>
  <w:style w:type="character" w:customStyle="1" w:styleId="10">
    <w:name w:val="标题 1 字符"/>
    <w:link w:val="1"/>
    <w:uiPriority w:val="9"/>
    <w:rPr>
      <w:b/>
      <w:bCs/>
      <w:kern w:val="44"/>
      <w:sz w:val="44"/>
      <w:szCs w:val="44"/>
    </w:rPr>
  </w:style>
  <w:style w:type="character" w:customStyle="1" w:styleId="80">
    <w:name w:val="标题 8 字符"/>
    <w:basedOn w:val="a0"/>
    <w:link w:val="8"/>
    <w:uiPriority w:val="9"/>
    <w:semiHidden/>
    <w:qFormat/>
    <w:rPr>
      <w:rFonts w:ascii="Cambria" w:eastAsia="宋体" w:hAnsi="Cambria" w:cs="Times New Roman"/>
      <w:kern w:val="2"/>
      <w:sz w:val="24"/>
      <w:szCs w:val="24"/>
    </w:rPr>
  </w:style>
  <w:style w:type="character" w:customStyle="1" w:styleId="60">
    <w:name w:val="标题 6 字符"/>
    <w:basedOn w:val="a0"/>
    <w:link w:val="6"/>
    <w:uiPriority w:val="9"/>
    <w:semiHidden/>
    <w:rPr>
      <w:rFonts w:ascii="Cambria" w:eastAsia="宋体" w:hAnsi="Cambria" w:cs="Times New Roman"/>
      <w:b/>
      <w:bCs/>
      <w:kern w:val="2"/>
      <w:sz w:val="24"/>
      <w:szCs w:val="24"/>
    </w:rPr>
  </w:style>
  <w:style w:type="character" w:customStyle="1" w:styleId="30">
    <w:name w:val="标题 3 字符"/>
    <w:basedOn w:val="a0"/>
    <w:link w:val="3"/>
    <w:uiPriority w:val="9"/>
    <w:semiHidden/>
    <w:rPr>
      <w:rFonts w:ascii="Calibri" w:eastAsia="宋体" w:hAnsi="Calibri" w:cs="Times New Roman"/>
      <w:b/>
      <w:bCs/>
      <w:kern w:val="2"/>
      <w:sz w:val="32"/>
      <w:szCs w:val="32"/>
    </w:rPr>
  </w:style>
  <w:style w:type="character" w:customStyle="1" w:styleId="ac">
    <w:name w:val="页脚 字符"/>
    <w:link w:val="ab"/>
    <w:uiPriority w:val="99"/>
    <w:rPr>
      <w:sz w:val="18"/>
      <w:szCs w:val="18"/>
    </w:rPr>
  </w:style>
  <w:style w:type="character" w:customStyle="1" w:styleId="DefaultParagraphChar">
    <w:name w:val="DefaultParagraph Char"/>
    <w:basedOn w:val="a0"/>
    <w:link w:val="DefaultParagraph"/>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hAnsi="Times New Roman"/>
      <w:kern w:val="2"/>
      <w:sz w:val="21"/>
      <w:szCs w:val="22"/>
    </w:rPr>
  </w:style>
  <w:style w:type="character" w:customStyle="1" w:styleId="40">
    <w:name w:val="标题 4 字符"/>
    <w:basedOn w:val="a0"/>
    <w:link w:val="4"/>
    <w:uiPriority w:val="9"/>
    <w:semiHidden/>
    <w:rPr>
      <w:rFonts w:ascii="Cambria" w:eastAsia="宋体" w:hAnsi="Cambria" w:cs="Times New Roman"/>
      <w:b/>
      <w:bCs/>
      <w:kern w:val="2"/>
      <w:sz w:val="28"/>
      <w:szCs w:val="28"/>
    </w:rPr>
  </w:style>
  <w:style w:type="paragraph" w:customStyle="1" w:styleId="11">
    <w:name w:val="列出段落1"/>
    <w:basedOn w:val="a"/>
    <w:qFormat/>
    <w:pPr>
      <w:ind w:firstLineChars="200" w:firstLine="42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pPr>
      <w:ind w:firstLineChars="200" w:firstLine="42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457</Words>
  <Characters>2605</Characters>
  <Application>Microsoft Office Word</Application>
  <DocSecurity>0</DocSecurity>
  <Lines>21</Lines>
  <Paragraphs>6</Paragraphs>
  <ScaleCrop>false</ScaleCrop>
  <Manager> </Manager>
  <Company> </Company>
  <LinksUpToDate>false</LinksUpToDate>
  <CharactersWithSpaces>3056</CharactersWithSpaces>
  <SharedDoc>false</SharedDoc>
  <HyperlinkBase>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dearedu</cp:lastModifiedBy>
  <cp:revision>2</cp:revision>
  <cp:lastPrinted>2016-09-05T09:15:00Z</cp:lastPrinted>
  <dcterms:created xsi:type="dcterms:W3CDTF">2018-09-27T01:18:00Z</dcterms:created>
  <dcterms:modified xsi:type="dcterms:W3CDTF">2018-12-29T04:10:00Z</dcterms:modified>
  <cp:category> </cp:category>
</cp:coreProperties>
</file>