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570" w:rsidRPr="006A139B" w:rsidRDefault="007C5570" w:rsidP="006A139B">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6A139B">
        <w:rPr>
          <w:rFonts w:ascii="宋体" w:eastAsia="宋体" w:hAnsi="宋体"/>
          <w:b/>
          <w:color w:val="FF0000"/>
          <w:sz w:val="28"/>
        </w:rPr>
        <w:t>课时规范练20　古代商业的发展和经济政策</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一、选择题</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b/>
          <w:sz w:val="21"/>
        </w:rPr>
        <w:t>1</w:t>
      </w:r>
      <w:r w:rsidRPr="006A139B">
        <w:rPr>
          <w:rFonts w:ascii="宋体" w:eastAsia="宋体" w:hAnsi="宋体"/>
          <w:sz w:val="21"/>
        </w:rPr>
        <w:t>.(2018河南郑州一模,2)西周时期,城市规划讲究中正有序。战国时期的《管子》一书中说:“因天材,就地利,故城郭不必中规矩,道路不必中准绳。”战国时期的这种城市规划思想(　　)</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 xml:space="preserve">　　　　　　　　　　　　　　　　　　　</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A.反映了当时城市规划很混乱</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B.促进了市坊分区制度的形成</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C.说明了城市以经济职能为主</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D.打破了礼制对城市发展的束缚</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答案</w:t>
      </w:r>
      <w:r w:rsidRPr="006A139B">
        <w:rPr>
          <w:rFonts w:ascii="宋体" w:eastAsia="宋体" w:hAnsi="宋体"/>
          <w:sz w:val="21"/>
        </w:rPr>
        <w:t>D</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解析</w:t>
      </w:r>
      <w:r w:rsidRPr="006A139B">
        <w:rPr>
          <w:rFonts w:ascii="宋体" w:eastAsia="宋体" w:hAnsi="宋体"/>
          <w:sz w:val="21"/>
        </w:rPr>
        <w:t>材料反映的是城市规划标准改变,而不是城市规划混乱,故A项错误;材料仅涉及对城市规划秩序不同主张,没有涉及如何设置城市功能区的主张,故B项错误;材料中没有涉及城市的职能问题,且根据史实可知在战国时期,城市以政治职能为主,故C项错误;西周遵循周礼,城市规划讲究中正有序,管子作为战国时期的人物主张“城郭不必中规矩,道路不必中准绳”,强调因地制宜规划城市,实用性更强,从而促进城市的发展,有利于打破礼制对城市发展的束缚,故D项正确。</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b/>
          <w:sz w:val="21"/>
        </w:rPr>
        <w:t>2</w:t>
      </w:r>
      <w:r w:rsidRPr="006A139B">
        <w:rPr>
          <w:rFonts w:ascii="宋体" w:eastAsia="宋体" w:hAnsi="宋体"/>
          <w:sz w:val="21"/>
        </w:rPr>
        <w:t>.(2018广东肇庆二模,26)睡虎地秦墓竹简《金布律》等法律极力限制不合规定的商业活动,禁止非商业单位经商,禁止官吏经商;统一商品价格,重要商品由国家专营。秦的这些商业政策(　　)</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A.为商业活动提供良好的环境</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B.限制了商业活动的正常发展</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C.缓和了当时的社会阶级矛盾</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D.沉重地打击了旧贵族的势力</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答案</w:t>
      </w:r>
      <w:r w:rsidRPr="006A139B">
        <w:rPr>
          <w:rFonts w:ascii="宋体" w:eastAsia="宋体" w:hAnsi="宋体"/>
          <w:sz w:val="21"/>
        </w:rPr>
        <w:t>B</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解析</w:t>
      </w:r>
      <w:r w:rsidRPr="006A139B">
        <w:rPr>
          <w:rFonts w:ascii="宋体" w:eastAsia="宋体" w:hAnsi="宋体"/>
          <w:sz w:val="21"/>
        </w:rPr>
        <w:t>材料体现了秦朝对商业进行严格的控制,这会阻碍商业发展,故A项错误,故B项正确;材料中秦朝对商业的严格限制,会激化社会矛盾,不能缓和社会矛盾,故C项错误;秦朝这些抑商政策并非专门针对旧贵族而言,不能沉重打击旧贵族的势力,故D项错误。</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b/>
          <w:sz w:val="21"/>
        </w:rPr>
        <w:lastRenderedPageBreak/>
        <w:t>3</w:t>
      </w:r>
      <w:r w:rsidRPr="006A139B">
        <w:rPr>
          <w:rFonts w:ascii="宋体" w:eastAsia="宋体" w:hAnsi="宋体"/>
          <w:sz w:val="21"/>
        </w:rPr>
        <w:t>.(2018湖南长郡中学月考四,7)宋代曾有“苏湖熟,天下足”的说法,极言江南粮食种植业之盛。而到明清时,苏湖地区“每年口粮全赖客商贩运”“仰食于湖广”。造成这一变化的原因可能是明清时期(　　)</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A.长期的战争破坏了苏湖地区的农业</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B.美洲高产农作物传入湖广地区</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C.资本主义萌芽在苏湖地区出现</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D.农业生产受到商品经济的影响</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答案</w:t>
      </w:r>
      <w:r w:rsidRPr="006A139B">
        <w:rPr>
          <w:rFonts w:ascii="宋体" w:eastAsia="宋体" w:hAnsi="宋体"/>
          <w:sz w:val="21"/>
        </w:rPr>
        <w:t>D</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解析</w:t>
      </w:r>
      <w:r w:rsidRPr="006A139B">
        <w:rPr>
          <w:rFonts w:ascii="宋体" w:eastAsia="宋体" w:hAnsi="宋体"/>
          <w:sz w:val="21"/>
        </w:rPr>
        <w:t>依据材料“每年口粮全赖客商贩运”,可知与经济相关,结合所学知识可知明清时期国家统一,社会安定,未出现长期的战争,故A项错误;材料主要强调的是苏湖地区从“种植业之盛”到“全赖客商贩运”的原因,探究的主体应该是苏湖地区而非湖广地区,故B项错误;资本主义萌芽主要指雇佣劳动关系,与题意不符,故C项错误;明清时期,苏湖地区农业种植结构中,棉花、蚕桑等经济作物种植比例扩大,大大压缩了水稻的耕地面积,故需“仰食于湖广”,故D项正确。</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b/>
          <w:sz w:val="21"/>
        </w:rPr>
        <w:t>4</w:t>
      </w:r>
      <w:r w:rsidRPr="006A139B">
        <w:rPr>
          <w:rFonts w:ascii="宋体" w:eastAsia="宋体" w:hAnsi="宋体"/>
          <w:sz w:val="21"/>
        </w:rPr>
        <w:t>.(2018河南中原名校高三第四次质量考评,7)宋朝“交子”单面套色印刷,长方形,四周有花纹,中间是一段红头文件或一幅历史故事,面值一般印在中上部位,最后是花押,花押的位置有的印在纸币的四角,有的印在纸币的中心。这说明宋代(　　)</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A.纸币有显著的“防伪”功能</w:t>
      </w:r>
      <w:r w:rsidRPr="006A139B">
        <w:rPr>
          <w:rFonts w:ascii="宋体" w:eastAsia="宋体" w:hAnsi="宋体"/>
          <w:sz w:val="21"/>
        </w:rPr>
        <w:tab/>
        <w:t>B.活字印刷术得到迅速普及</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C.城市商品经济发展十分迅速</w:t>
      </w:r>
      <w:r w:rsidRPr="006A139B">
        <w:rPr>
          <w:rFonts w:ascii="宋体" w:eastAsia="宋体" w:hAnsi="宋体"/>
          <w:sz w:val="21"/>
        </w:rPr>
        <w:tab/>
        <w:t>D.政府大力推广使用“交子”</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答案</w:t>
      </w:r>
      <w:r w:rsidRPr="006A139B">
        <w:rPr>
          <w:rFonts w:ascii="宋体" w:eastAsia="宋体" w:hAnsi="宋体"/>
          <w:sz w:val="21"/>
        </w:rPr>
        <w:t>A</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解析</w:t>
      </w:r>
      <w:r w:rsidRPr="006A139B">
        <w:rPr>
          <w:rFonts w:ascii="宋体" w:eastAsia="宋体" w:hAnsi="宋体"/>
          <w:sz w:val="21"/>
        </w:rPr>
        <w:t>材料说明宋朝“交子”版面设计,花押的设计有显著的“防伪”功能,故A项正确;材料只说明宋朝“交子”版面设计,没有涉及印刷技术、商品经济发展和政府的货币政策,故B、C、D三项错误。</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b/>
          <w:sz w:val="21"/>
        </w:rPr>
        <w:t>5</w:t>
      </w:r>
      <w:r w:rsidRPr="006A139B">
        <w:rPr>
          <w:rFonts w:ascii="宋体" w:eastAsia="宋体" w:hAnsi="宋体"/>
          <w:sz w:val="21"/>
        </w:rPr>
        <w:t>.(2018四川资阳二模,26)明沈思孝《晋录》记载:(山西)平阳、泽、潞,豪商大贾甲天下……其合伙而商者,名曰伙计,一人出本,众伙共而商之,虽不誓而无私藏。祖父或以子母息(本息)匄(给予)贷于人而道亡,贷者业舍之数十年矣,子孙生而有知,更焦劳强作以还其贷。材料反映了晋商(　　)</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A.借用族人资本经商</w:t>
      </w:r>
      <w:r w:rsidRPr="006A139B">
        <w:rPr>
          <w:rFonts w:ascii="宋体" w:eastAsia="宋体" w:hAnsi="宋体"/>
          <w:sz w:val="21"/>
        </w:rPr>
        <w:tab/>
        <w:t>B.合伙经营诚信为本</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lastRenderedPageBreak/>
        <w:t>C.经济活动重“契约”</w:t>
      </w:r>
      <w:r w:rsidRPr="006A139B">
        <w:rPr>
          <w:rFonts w:ascii="宋体" w:eastAsia="宋体" w:hAnsi="宋体"/>
          <w:sz w:val="21"/>
        </w:rPr>
        <w:tab/>
        <w:t>D.采用雇佣劳动关系</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答案</w:t>
      </w:r>
      <w:r w:rsidRPr="006A139B">
        <w:rPr>
          <w:rFonts w:ascii="宋体" w:eastAsia="宋体" w:hAnsi="宋体"/>
          <w:sz w:val="21"/>
        </w:rPr>
        <w:t>B</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解析</w:t>
      </w:r>
      <w:r w:rsidRPr="006A139B">
        <w:rPr>
          <w:rFonts w:ascii="宋体" w:eastAsia="宋体" w:hAnsi="宋体"/>
          <w:sz w:val="21"/>
        </w:rPr>
        <w:t>材料不能反映借贷对象,故A项错误;根据材料“虽不誓而无私藏。祖父或以子母息(本息)匄(给予)贷于人而道亡……子孙生而有知,更焦劳强作以还其贷”,可知反映了晋商合伙而商以诚信为本,故B项正确;经济活动重“契约”与材料“虽不誓而无私藏”不符,故C项错误;采用雇佣劳动关系与材料“一人出本,众伙共而商之”不符,故D项错误。</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b/>
          <w:sz w:val="21"/>
        </w:rPr>
        <w:t>6</w:t>
      </w:r>
      <w:r w:rsidRPr="006A139B">
        <w:rPr>
          <w:rFonts w:ascii="宋体" w:eastAsia="宋体" w:hAnsi="宋体"/>
          <w:sz w:val="21"/>
        </w:rPr>
        <w:t>.(2018重庆11月调研,27)下表反映出16—18世纪中英金、银的比价变化(据《十六至十八世纪国际间白银流动及其输入中国之考察》编制)。导致变化的主要原因是(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16"/>
        <w:gridCol w:w="755"/>
        <w:gridCol w:w="768"/>
      </w:tblGrid>
      <w:tr w:rsidR="007C5570" w:rsidRPr="006A139B" w:rsidTr="00EF6713">
        <w:trPr>
          <w:jc w:val="center"/>
        </w:trPr>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年　代</w:t>
            </w:r>
          </w:p>
        </w:tc>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中　国</w:t>
            </w:r>
          </w:p>
        </w:tc>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英　国</w:t>
            </w:r>
          </w:p>
        </w:tc>
      </w:tr>
      <w:tr w:rsidR="007C5570" w:rsidRPr="006A139B" w:rsidTr="00EF6713">
        <w:trPr>
          <w:jc w:val="center"/>
        </w:trPr>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1534年</w:t>
            </w:r>
          </w:p>
        </w:tc>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1∶6.3</w:t>
            </w:r>
          </w:p>
        </w:tc>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1∶11.5</w:t>
            </w:r>
          </w:p>
        </w:tc>
      </w:tr>
      <w:tr w:rsidR="007C5570" w:rsidRPr="006A139B" w:rsidTr="00EF6713">
        <w:trPr>
          <w:jc w:val="center"/>
        </w:trPr>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1580年</w:t>
            </w:r>
          </w:p>
        </w:tc>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1∶5.5</w:t>
            </w:r>
          </w:p>
        </w:tc>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1∶11.7</w:t>
            </w:r>
          </w:p>
        </w:tc>
      </w:tr>
      <w:tr w:rsidR="007C5570" w:rsidRPr="006A139B" w:rsidTr="00EF6713">
        <w:trPr>
          <w:jc w:val="center"/>
        </w:trPr>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1635年</w:t>
            </w:r>
          </w:p>
        </w:tc>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1∶10</w:t>
            </w:r>
          </w:p>
        </w:tc>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1∶13</w:t>
            </w:r>
          </w:p>
        </w:tc>
      </w:tr>
      <w:tr w:rsidR="007C5570" w:rsidRPr="006A139B" w:rsidTr="00EF6713">
        <w:trPr>
          <w:jc w:val="center"/>
        </w:trPr>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1751年</w:t>
            </w:r>
          </w:p>
        </w:tc>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1∶14.9</w:t>
            </w:r>
          </w:p>
        </w:tc>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1∶14.5</w:t>
            </w:r>
          </w:p>
        </w:tc>
      </w:tr>
    </w:tbl>
    <w:p w:rsidR="007C5570" w:rsidRPr="006A139B" w:rsidRDefault="007C5570" w:rsidP="00DC5CFE">
      <w:pPr>
        <w:tabs>
          <w:tab w:val="left" w:pos="1871"/>
          <w:tab w:val="left" w:pos="3407"/>
          <w:tab w:val="left" w:pos="4949"/>
          <w:tab w:val="left" w:pos="6599"/>
        </w:tabs>
        <w:spacing w:line="360" w:lineRule="auto"/>
        <w:jc w:val="center"/>
        <w:rPr>
          <w:rFonts w:ascii="宋体" w:eastAsia="宋体" w:hAnsi="宋体"/>
          <w:sz w:val="21"/>
        </w:rPr>
      </w:pP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A.传统农耕文明全面衰退</w:t>
      </w:r>
      <w:r w:rsidRPr="006A139B">
        <w:rPr>
          <w:rFonts w:ascii="宋体" w:eastAsia="宋体" w:hAnsi="宋体"/>
          <w:sz w:val="21"/>
        </w:rPr>
        <w:tab/>
        <w:t>B.英国商人对华贩卖鸦片</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C.中国外贸长期保持顺差</w:t>
      </w:r>
      <w:r w:rsidRPr="006A139B">
        <w:rPr>
          <w:rFonts w:ascii="宋体" w:eastAsia="宋体" w:hAnsi="宋体"/>
          <w:sz w:val="21"/>
        </w:rPr>
        <w:tab/>
        <w:t>D.海禁政策阻滞中外贸易</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答案</w:t>
      </w:r>
      <w:r w:rsidRPr="006A139B">
        <w:rPr>
          <w:rFonts w:ascii="宋体" w:eastAsia="宋体" w:hAnsi="宋体"/>
          <w:sz w:val="21"/>
        </w:rPr>
        <w:t>C</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解析</w:t>
      </w:r>
      <w:r w:rsidRPr="006A139B">
        <w:rPr>
          <w:rFonts w:ascii="宋体" w:eastAsia="宋体" w:hAnsi="宋体"/>
          <w:sz w:val="21"/>
        </w:rPr>
        <w:t>“十六至十八世纪国际间白银流动及其输入中国”不能体现“农耕文明”的发展状况,故A项错误;根据表格可以看出,从1534年到1751年,中国的银价下降,而英国商人对华贩卖鸦片会导致白银外流,进而引发银价上升,故B项错误;表格中这一段时间,从金银比价可以看出白银一直处于流入状态,故C项正确;根据表格中、英在1534—1751年间金、银比的变化,可以得出白银均向这两个国家流入,中英两国海外贸易均处于不断扩大之中,故D项错误。</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b/>
          <w:sz w:val="21"/>
        </w:rPr>
        <w:t>7</w:t>
      </w:r>
      <w:r w:rsidRPr="006A139B">
        <w:rPr>
          <w:rFonts w:ascii="宋体" w:eastAsia="宋体" w:hAnsi="宋体"/>
          <w:sz w:val="21"/>
        </w:rPr>
        <w:t>.(2018河南郑州一模,8)下表为乾隆元年安徽休宁某地土地占有情况统计表。据此可知,当时该地(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93"/>
        <w:gridCol w:w="440"/>
        <w:gridCol w:w="1661"/>
      </w:tblGrid>
      <w:tr w:rsidR="007C5570" w:rsidRPr="006A139B" w:rsidTr="00EF6713">
        <w:trPr>
          <w:jc w:val="center"/>
        </w:trPr>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土地规模(亩)</w:t>
            </w:r>
          </w:p>
        </w:tc>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户数</w:t>
            </w:r>
          </w:p>
        </w:tc>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占有土地及比例</w:t>
            </w:r>
          </w:p>
        </w:tc>
      </w:tr>
      <w:tr w:rsidR="007C5570" w:rsidRPr="006A139B" w:rsidTr="00EF6713">
        <w:trPr>
          <w:jc w:val="center"/>
        </w:trPr>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1亩以下</w:t>
            </w:r>
          </w:p>
        </w:tc>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69</w:t>
            </w:r>
          </w:p>
        </w:tc>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27.43亩,2.4%</w:t>
            </w:r>
          </w:p>
        </w:tc>
      </w:tr>
      <w:tr w:rsidR="007C5570" w:rsidRPr="006A139B" w:rsidTr="00EF6713">
        <w:trPr>
          <w:jc w:val="center"/>
        </w:trPr>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1—10亩</w:t>
            </w:r>
          </w:p>
        </w:tc>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122</w:t>
            </w:r>
          </w:p>
        </w:tc>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494.62亩,43.6%</w:t>
            </w:r>
          </w:p>
        </w:tc>
      </w:tr>
      <w:tr w:rsidR="007C5570" w:rsidRPr="006A139B" w:rsidTr="00EF6713">
        <w:trPr>
          <w:jc w:val="center"/>
        </w:trPr>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lastRenderedPageBreak/>
              <w:t>10—20亩</w:t>
            </w:r>
          </w:p>
        </w:tc>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36</w:t>
            </w:r>
          </w:p>
        </w:tc>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469.36亩,41.4%</w:t>
            </w:r>
          </w:p>
        </w:tc>
      </w:tr>
      <w:tr w:rsidR="007C5570" w:rsidRPr="006A139B" w:rsidTr="00EF6713">
        <w:trPr>
          <w:jc w:val="center"/>
        </w:trPr>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20亩以上</w:t>
            </w:r>
          </w:p>
        </w:tc>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6</w:t>
            </w:r>
          </w:p>
        </w:tc>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142.86亩,12.6%</w:t>
            </w:r>
          </w:p>
        </w:tc>
      </w:tr>
      <w:tr w:rsidR="007C5570" w:rsidRPr="006A139B" w:rsidTr="00EF6713">
        <w:trPr>
          <w:jc w:val="center"/>
        </w:trPr>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合计</w:t>
            </w:r>
          </w:p>
        </w:tc>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233</w:t>
            </w:r>
          </w:p>
        </w:tc>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1 134.27亩,100%</w:t>
            </w:r>
          </w:p>
        </w:tc>
      </w:tr>
    </w:tbl>
    <w:p w:rsidR="007C5570" w:rsidRPr="006A139B" w:rsidRDefault="007C5570" w:rsidP="00DC5CFE">
      <w:pPr>
        <w:tabs>
          <w:tab w:val="left" w:pos="1871"/>
          <w:tab w:val="left" w:pos="3407"/>
          <w:tab w:val="left" w:pos="4949"/>
          <w:tab w:val="left" w:pos="6599"/>
        </w:tabs>
        <w:spacing w:line="360" w:lineRule="auto"/>
        <w:jc w:val="center"/>
        <w:rPr>
          <w:rFonts w:ascii="宋体" w:eastAsia="宋体" w:hAnsi="宋体"/>
          <w:sz w:val="21"/>
        </w:rPr>
      </w:pP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A.土地兼并现象严重</w:t>
      </w:r>
      <w:r w:rsidRPr="006A139B">
        <w:rPr>
          <w:rFonts w:ascii="宋体" w:eastAsia="宋体" w:hAnsi="宋体"/>
          <w:sz w:val="21"/>
        </w:rPr>
        <w:tab/>
        <w:t>B.自耕农经济盛行</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C.农业生产效率提高</w:t>
      </w:r>
      <w:r w:rsidRPr="006A139B">
        <w:rPr>
          <w:rFonts w:ascii="宋体" w:eastAsia="宋体" w:hAnsi="宋体"/>
          <w:sz w:val="21"/>
        </w:rPr>
        <w:tab/>
        <w:t>D.土地租佃现象普遍</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答案</w:t>
      </w:r>
      <w:r w:rsidRPr="006A139B">
        <w:rPr>
          <w:rFonts w:ascii="宋体" w:eastAsia="宋体" w:hAnsi="宋体"/>
          <w:sz w:val="21"/>
        </w:rPr>
        <w:t>B</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解析</w:t>
      </w:r>
      <w:r w:rsidRPr="006A139B">
        <w:rPr>
          <w:rFonts w:ascii="宋体" w:eastAsia="宋体" w:hAnsi="宋体"/>
          <w:sz w:val="21"/>
        </w:rPr>
        <w:t>根据材料“占有土地1—10亩有122户,共494.62亩,占土地比例的43.6%,占土地10—20亩有36户,共469.36亩,占土地比例的41.4%”得出该地拥有1亩到20亩地的农民户数和占地比例均超过80%,可知当地农民拥有一定的土地资料,属于自耕农经济,故B项正确。</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b/>
          <w:sz w:val="21"/>
        </w:rPr>
        <w:t>8</w:t>
      </w:r>
      <w:r w:rsidRPr="006A139B">
        <w:rPr>
          <w:rFonts w:ascii="宋体" w:eastAsia="宋体" w:hAnsi="宋体"/>
          <w:sz w:val="21"/>
        </w:rPr>
        <w:t>.(2018河南八市第二次测评,5)古代关于租佃关系的认识有三种:一种认识是为富不仁,把地主的富列入不仁之列;另一种认识是各得其所;而更多人认定的则是地主对佃户行仁义,养活了租佃者。据此可知(　　)</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A.第一种认识更符合实际</w:t>
      </w:r>
      <w:r w:rsidRPr="006A139B">
        <w:rPr>
          <w:rFonts w:ascii="宋体" w:eastAsia="宋体" w:hAnsi="宋体"/>
          <w:sz w:val="21"/>
        </w:rPr>
        <w:tab/>
        <w:t>B.租佃关系认知呈多样性</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C.第三种认识更符合史实</w:t>
      </w:r>
      <w:r w:rsidRPr="006A139B">
        <w:rPr>
          <w:rFonts w:ascii="宋体" w:eastAsia="宋体" w:hAnsi="宋体"/>
          <w:sz w:val="21"/>
        </w:rPr>
        <w:tab/>
        <w:t>D.三种认识均不正确</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答案</w:t>
      </w:r>
      <w:r w:rsidRPr="006A139B">
        <w:rPr>
          <w:rFonts w:ascii="宋体" w:eastAsia="宋体" w:hAnsi="宋体"/>
          <w:sz w:val="21"/>
        </w:rPr>
        <w:t>B</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解析</w:t>
      </w:r>
      <w:r w:rsidRPr="006A139B">
        <w:rPr>
          <w:rFonts w:ascii="宋体" w:eastAsia="宋体" w:hAnsi="宋体"/>
          <w:sz w:val="21"/>
        </w:rPr>
        <w:t>租佃关系是地主(租户)与佃农(佃户)的契约关系,第一种关系是从道德层面带贬低性地认识,故A项错误;从对古代租佃关系的三种不同态度看,认为是为富不仁者为贬义,各得其所是客观的中性态度,认为地主行仁义则是褒扬态度,反映了对租佃关系认知的多样性,故B项正确;租佃关系是一种经济关系,仁义是一种儒家道德,认为地主养活了租佃者即行仁义,是从儒家道德来看租佃关系的一种主观褒扬,故C项错误;认为租佃关系是地主与佃户各得其所,是一种较为中肯的看法,故D项错误。</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b/>
          <w:sz w:val="21"/>
        </w:rPr>
        <w:t>9</w:t>
      </w:r>
      <w:r w:rsidRPr="006A139B">
        <w:rPr>
          <w:rFonts w:ascii="宋体" w:eastAsia="宋体" w:hAnsi="宋体"/>
          <w:sz w:val="21"/>
        </w:rPr>
        <w:t>.(2018江西百所名校阶段性诊断,18)据史料记载:唐代名士柳家曾卖一婢女给宿卫(皇帝的警卫人员)韩金吾家,后韩氏欲将此婢女卖于绢商为妻,婢女宁死不从。理由是“昔曾伏事柳家郎君,岂忍伏事卖绢郎也”。这体现了(　　)</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A.传统的贱商观念</w:t>
      </w:r>
      <w:r w:rsidRPr="006A139B">
        <w:rPr>
          <w:rFonts w:ascii="宋体" w:eastAsia="宋体" w:hAnsi="宋体"/>
          <w:sz w:val="21"/>
        </w:rPr>
        <w:tab/>
        <w:t>B.鲜明的反封建意识</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lastRenderedPageBreak/>
        <w:t>C.等级制度的强化</w:t>
      </w:r>
      <w:r w:rsidRPr="006A139B">
        <w:rPr>
          <w:rFonts w:ascii="宋体" w:eastAsia="宋体" w:hAnsi="宋体"/>
          <w:sz w:val="21"/>
        </w:rPr>
        <w:tab/>
        <w:t>D.理学对人性的桎梏</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答案</w:t>
      </w:r>
      <w:r w:rsidRPr="006A139B">
        <w:rPr>
          <w:rFonts w:ascii="宋体" w:eastAsia="宋体" w:hAnsi="宋体"/>
          <w:sz w:val="21"/>
        </w:rPr>
        <w:t>A</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解析</w:t>
      </w:r>
      <w:r w:rsidRPr="006A139B">
        <w:rPr>
          <w:rFonts w:ascii="宋体" w:eastAsia="宋体" w:hAnsi="宋体"/>
          <w:sz w:val="21"/>
        </w:rPr>
        <w:t>根据材料“唐代名士柳家曾卖一婢女给宿卫(皇帝的警卫人员)韩金吾家,后韩氏欲将此婢女卖于绢商为妻,婢女宁死不从。理由是‘昔曾伏事柳家郎君,岂忍伏事卖绢郎也’”可知连婢女都看不起绢商,这是人们头脑中传统的贱商观念的体现,故A项正确;材料只说“昔曾伏事柳家郎君,岂忍伏事卖绢郎也”,体现不出反封建意识和等级制度,故B、C两项错误;唐代理学还没有出现,故D项错误。</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b/>
          <w:sz w:val="21"/>
        </w:rPr>
        <w:t>10</w:t>
      </w:r>
      <w:r w:rsidRPr="006A139B">
        <w:rPr>
          <w:rFonts w:ascii="宋体" w:eastAsia="宋体" w:hAnsi="宋体"/>
          <w:sz w:val="21"/>
        </w:rPr>
        <w:t>.(2018山东临沂期中,9)明清时期的富商巨贾大多通过将财富转化为科举及第以及仕宦上的成功,来获得社会声望,并保护其利益。上述现象出现的主要原因是(　　)</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A.“重农抑商”观念的淡化</w:t>
      </w:r>
      <w:r w:rsidRPr="006A139B">
        <w:rPr>
          <w:rFonts w:ascii="宋体" w:eastAsia="宋体" w:hAnsi="宋体"/>
          <w:sz w:val="21"/>
        </w:rPr>
        <w:tab/>
        <w:t>B.商人重利轻义的品行</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C.八股取士制度的施行</w:t>
      </w:r>
      <w:r w:rsidRPr="006A139B">
        <w:rPr>
          <w:rFonts w:ascii="宋体" w:eastAsia="宋体" w:hAnsi="宋体"/>
          <w:sz w:val="21"/>
        </w:rPr>
        <w:tab/>
        <w:t>D.传统功名思想的束缚</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答案</w:t>
      </w:r>
      <w:r w:rsidRPr="006A139B">
        <w:rPr>
          <w:rFonts w:ascii="宋体" w:eastAsia="宋体" w:hAnsi="宋体"/>
          <w:sz w:val="21"/>
        </w:rPr>
        <w:t>D</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解析</w:t>
      </w:r>
      <w:r w:rsidRPr="006A139B">
        <w:rPr>
          <w:rFonts w:ascii="宋体" w:eastAsia="宋体" w:hAnsi="宋体"/>
          <w:sz w:val="21"/>
        </w:rPr>
        <w:t>明清时期,“重农抑商”政策强化,故A项错误;商人重利轻义的品行与题意无关,故B项错误;明清时期实行八股取士制度,但不符合材料的主旨,故C项错误;由于传统功名思想的束缚,使商人“将财富转化为科举及第以及仕宦上的成功,来获得社会声望”,故D项正确。</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b/>
          <w:sz w:val="21"/>
        </w:rPr>
        <w:t>11</w:t>
      </w:r>
      <w:r w:rsidRPr="006A139B">
        <w:rPr>
          <w:rFonts w:ascii="宋体" w:eastAsia="宋体" w:hAnsi="宋体"/>
          <w:sz w:val="21"/>
        </w:rPr>
        <w:t>.(2018黑龙江哈尔滨三中第三次验收考试,9)清人在《论南洋事宜书》中写道:“南洋未禁之先,闽广家给户足……鲜有在家饥寒窃劫为非之患。既禁之后,百货不通,民生自蹙。居者苦艺能之无用,使沿海居民,富者贫,贫者困,驱工商为游手,驱游手为盗贼耳!”材料中的“禁”(　　)</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A.阻碍了农产品商品化进程</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B.推动了民间正当贸易的发展</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C.保障了对外贸易出超地位</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D.导致了东南沿海民生的困境</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答案</w:t>
      </w:r>
      <w:r w:rsidRPr="006A139B">
        <w:rPr>
          <w:rFonts w:ascii="宋体" w:eastAsia="宋体" w:hAnsi="宋体"/>
          <w:sz w:val="21"/>
        </w:rPr>
        <w:t>D</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解析</w:t>
      </w:r>
      <w:r w:rsidRPr="006A139B">
        <w:rPr>
          <w:rFonts w:ascii="宋体" w:eastAsia="宋体" w:hAnsi="宋体"/>
          <w:sz w:val="21"/>
        </w:rPr>
        <w:t>根据材料可知海禁所阻碍的更多的是沿海手工业的发展而非农产品商品化进程,故A项错误;根据材料“既禁之后,百货不通,民生自蹙”可知,海禁阻碍了民间正当贸易的发展,故B项错误;材</w:t>
      </w:r>
      <w:r w:rsidRPr="006A139B">
        <w:rPr>
          <w:rFonts w:ascii="宋体" w:eastAsia="宋体" w:hAnsi="宋体"/>
          <w:sz w:val="21"/>
        </w:rPr>
        <w:lastRenderedPageBreak/>
        <w:t>料中并没有对中国对外贸易地位的相关提及,故C项错误;根据材料“南洋未禁之先,闽广家给户足……既禁之后,百货不通,民生自蹙”可知,海禁导致了东南沿海民生的困境,故D项正确。</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b/>
          <w:sz w:val="21"/>
        </w:rPr>
        <w:t>12</w:t>
      </w:r>
      <w:r w:rsidRPr="006A139B">
        <w:rPr>
          <w:rFonts w:ascii="宋体" w:eastAsia="宋体" w:hAnsi="宋体"/>
          <w:sz w:val="21"/>
        </w:rPr>
        <w:t>.(2018陕西安康期中,18)清初规定“取具船户不得租与匪人甘结”。雍正九年(1731年),朝廷为使“盗匪即无人假冒”,规定:“嗣后商、渔各船照票内舵工、水手各年貌项下。将本人箕斗验明添注,均于进口、出口时按名查验,一有不符,即行根究。”据此分析雍正帝的主要意图在于(　　)</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A.注重维护国家海权完整</w:t>
      </w:r>
      <w:r w:rsidRPr="006A139B">
        <w:rPr>
          <w:rFonts w:ascii="宋体" w:eastAsia="宋体" w:hAnsi="宋体"/>
          <w:sz w:val="21"/>
        </w:rPr>
        <w:tab/>
        <w:t>B.开始实行严格的海禁政策</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C.以天朝观念应对外国人</w:t>
      </w:r>
      <w:r w:rsidRPr="006A139B">
        <w:rPr>
          <w:rFonts w:ascii="宋体" w:eastAsia="宋体" w:hAnsi="宋体"/>
          <w:sz w:val="21"/>
        </w:rPr>
        <w:tab/>
        <w:t>D.防止人民在海外聚众反清</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答案</w:t>
      </w:r>
      <w:r w:rsidRPr="006A139B">
        <w:rPr>
          <w:rFonts w:ascii="宋体" w:eastAsia="宋体" w:hAnsi="宋体"/>
          <w:sz w:val="21"/>
        </w:rPr>
        <w:t>D</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解析</w:t>
      </w:r>
      <w:r w:rsidRPr="006A139B">
        <w:rPr>
          <w:rFonts w:ascii="宋体" w:eastAsia="宋体" w:hAnsi="宋体"/>
          <w:sz w:val="21"/>
        </w:rPr>
        <w:t>根据所学知识可知,清代尚未有清晰的维护海权意识,故A项错误;海禁政策自明朝即已出现,故B项错误;根据材料“嗣后商、渔各船照票内舵工、水手各年貌项下”可知海禁主要针对国内的商、渔人员,故C项错误;根据材料“取具船户不得租与匪人甘结”“嗣后商、渔各船照票内舵工、水手各年貌项下。将本人箕斗验明添注,均于进口、出口时按名查验”并结合所学知识可知,清代严防人民出海与反清人士勾结,故D项正确。</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二、非选择题</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b/>
          <w:sz w:val="21"/>
        </w:rPr>
        <w:t>13</w:t>
      </w:r>
      <w:r w:rsidRPr="006A139B">
        <w:rPr>
          <w:rFonts w:ascii="宋体" w:eastAsia="宋体" w:hAnsi="宋体"/>
          <w:sz w:val="21"/>
        </w:rPr>
        <w:t>.(2018辽宁六校协作体期中,33)阅读材料,完成下列要求。</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材料一　北宋都城东京开封……宫城正南门宣德门前的南北向大街称为御街、天街,自州桥“出朱雀门(内城正南门)直至龙津桥”,是主要的饮食业中心之一,尤以夜市著名,营业“直至三更”。城内著名的“酒楼”,有马行街东货行巷的丰乐楼(原名白矾楼),“三层相高,五楼相向”;此外,“州(指内城)东宋门外仁和店、姜店,州西宜城楼、药张四店、班楼”,等等,“在京正店七十二户”“其余皆谓之脚店”“大抵诸酒肆瓦市,不以风雨寒暑,白昼通夜”营业。……“相国寺每月五次开放万姓交易”,各种货物皆有。</w:t>
      </w:r>
    </w:p>
    <w:p w:rsidR="007C5570" w:rsidRPr="006A139B" w:rsidRDefault="007C5570" w:rsidP="00DC5CFE">
      <w:pPr>
        <w:tabs>
          <w:tab w:val="left" w:pos="1871"/>
          <w:tab w:val="left" w:pos="3407"/>
          <w:tab w:val="left" w:pos="4949"/>
          <w:tab w:val="left" w:pos="6599"/>
        </w:tabs>
        <w:spacing w:line="360" w:lineRule="auto"/>
        <w:jc w:val="right"/>
        <w:rPr>
          <w:rFonts w:ascii="宋体" w:eastAsia="宋体" w:hAnsi="宋体"/>
          <w:sz w:val="21"/>
        </w:rPr>
      </w:pPr>
      <w:r w:rsidRPr="006A139B">
        <w:rPr>
          <w:rFonts w:ascii="宋体" w:eastAsia="宋体" w:hAnsi="宋体"/>
          <w:sz w:val="21"/>
        </w:rPr>
        <w:t>——摘编自白寿彝总主编《中国通史》</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材料二　明清时,唐宋以来被称做“草市”的新型市镇得到充分发展。据统计,宋代江浙地区在行政中心之外,出现了71个市镇,明代达316个,清代增至479个,市镇之间的直线距离不过数十里。</w:t>
      </w:r>
      <w:r w:rsidRPr="006A139B">
        <w:rPr>
          <w:rFonts w:ascii="宋体" w:eastAsia="宋体" w:hAnsi="宋体"/>
          <w:sz w:val="21"/>
        </w:rPr>
        <w:lastRenderedPageBreak/>
        <w:t>一些市镇的规模与居住人口都超过府县治所,这些市镇充斥着米行、布庄等手工作坊,收纳周边个体民户产品,进行深加工,吸引外地客商。行销远方市场。</w:t>
      </w:r>
    </w:p>
    <w:p w:rsidR="007C5570" w:rsidRPr="006A139B" w:rsidRDefault="007C5570" w:rsidP="00DC5CFE">
      <w:pPr>
        <w:tabs>
          <w:tab w:val="left" w:pos="1871"/>
          <w:tab w:val="left" w:pos="3407"/>
          <w:tab w:val="left" w:pos="4949"/>
          <w:tab w:val="left" w:pos="6599"/>
        </w:tabs>
        <w:spacing w:line="360" w:lineRule="auto"/>
        <w:jc w:val="right"/>
        <w:rPr>
          <w:rFonts w:ascii="宋体" w:eastAsia="宋体" w:hAnsi="宋体"/>
          <w:sz w:val="21"/>
        </w:rPr>
      </w:pPr>
      <w:r w:rsidRPr="006A139B">
        <w:rPr>
          <w:rFonts w:ascii="宋体" w:eastAsia="宋体" w:hAnsi="宋体"/>
          <w:sz w:val="21"/>
        </w:rPr>
        <w:t>——摘编自赵冈《中国城市发展史文集》</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(1)根据材料一,指出宋代城市发展的特点。</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(2)根据材料二并结合所学知识,分析明清城市特点及影响明清城市发展的因素。</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参考答案</w:t>
      </w:r>
      <w:r w:rsidRPr="006A139B">
        <w:rPr>
          <w:rFonts w:ascii="宋体" w:eastAsia="宋体" w:hAnsi="宋体"/>
          <w:sz w:val="21"/>
        </w:rPr>
        <w:t>(1)特点:商业职能上升;打破了时间空间限制(出现街市和夜市);出现专业服务性场所(娱乐、服务设施完备);区域特征明显,商品种类丰富。</w:t>
      </w:r>
    </w:p>
    <w:p w:rsidR="007C5570" w:rsidRPr="006A139B" w:rsidRDefault="007C5570" w:rsidP="006A139B">
      <w:pPr>
        <w:tabs>
          <w:tab w:val="left" w:pos="1871"/>
          <w:tab w:val="left" w:pos="3407"/>
          <w:tab w:val="left" w:pos="4949"/>
          <w:tab w:val="left" w:pos="6599"/>
        </w:tabs>
        <w:spacing w:line="360" w:lineRule="auto"/>
        <w:ind w:firstLineChars="200" w:firstLine="420"/>
        <w:rPr>
          <w:rFonts w:ascii="宋体" w:eastAsia="宋体" w:hAnsi="宋体"/>
          <w:sz w:val="21"/>
        </w:rPr>
      </w:pPr>
      <w:r w:rsidRPr="006A139B">
        <w:rPr>
          <w:rFonts w:ascii="宋体" w:eastAsia="宋体" w:hAnsi="宋体"/>
          <w:sz w:val="21"/>
        </w:rPr>
        <w:t>(2)特点:以工商业活动为主要功能;辐射范围广;分布密集;与周边农村联系密切。</w:t>
      </w:r>
    </w:p>
    <w:p w:rsidR="007C5570" w:rsidRPr="006A139B" w:rsidRDefault="007C5570" w:rsidP="006A139B">
      <w:pPr>
        <w:tabs>
          <w:tab w:val="left" w:pos="1871"/>
          <w:tab w:val="left" w:pos="3407"/>
          <w:tab w:val="left" w:pos="4949"/>
          <w:tab w:val="left" w:pos="6599"/>
        </w:tabs>
        <w:spacing w:line="360" w:lineRule="auto"/>
        <w:ind w:firstLineChars="200" w:firstLine="420"/>
        <w:rPr>
          <w:rFonts w:ascii="宋体" w:eastAsia="宋体" w:hAnsi="宋体"/>
          <w:sz w:val="21"/>
        </w:rPr>
      </w:pPr>
      <w:r w:rsidRPr="006A139B">
        <w:rPr>
          <w:rFonts w:ascii="宋体" w:eastAsia="宋体" w:hAnsi="宋体"/>
          <w:sz w:val="21"/>
        </w:rPr>
        <w:t>因素:农业、手工业的发展;区域分工和商业的发展;人口集中市场繁荣;交通便利。</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b/>
          <w:sz w:val="21"/>
        </w:rPr>
        <w:t>14</w:t>
      </w:r>
      <w:r w:rsidRPr="006A139B">
        <w:rPr>
          <w:rFonts w:ascii="宋体" w:eastAsia="宋体" w:hAnsi="宋体"/>
          <w:sz w:val="21"/>
        </w:rPr>
        <w:t>.(2018湖北重点高中联考协作体期中,26)阅读材料,完成下列要求。</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材料　中国古代货币演变概况表</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13"/>
        <w:gridCol w:w="8660"/>
      </w:tblGrid>
      <w:tr w:rsidR="007C5570" w:rsidRPr="006A139B" w:rsidTr="00EF6713">
        <w:trPr>
          <w:jc w:val="center"/>
        </w:trPr>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时间</w:t>
            </w:r>
          </w:p>
        </w:tc>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概　况</w:t>
            </w:r>
          </w:p>
        </w:tc>
      </w:tr>
      <w:tr w:rsidR="007C5570" w:rsidRPr="006A139B" w:rsidTr="00EF6713">
        <w:trPr>
          <w:jc w:val="center"/>
        </w:trPr>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商周</w:t>
            </w:r>
          </w:p>
        </w:tc>
        <w:tc>
          <w:tcPr>
            <w:tcW w:w="0" w:type="auto"/>
            <w:shd w:val="clear" w:color="auto" w:fill="auto"/>
            <w:tcMar>
              <w:left w:w="45" w:type="dxa"/>
              <w:right w:w="45"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以贝壳作为主要货币使用,出现青铜材质货币</w:t>
            </w:r>
          </w:p>
        </w:tc>
      </w:tr>
      <w:tr w:rsidR="007C5570" w:rsidRPr="006A139B" w:rsidTr="00EF6713">
        <w:trPr>
          <w:jc w:val="center"/>
        </w:trPr>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春秋</w:t>
            </w:r>
          </w:p>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战国</w:t>
            </w:r>
          </w:p>
        </w:tc>
        <w:tc>
          <w:tcPr>
            <w:tcW w:w="0" w:type="auto"/>
            <w:shd w:val="clear" w:color="auto" w:fill="auto"/>
            <w:tcMar>
              <w:left w:w="45" w:type="dxa"/>
              <w:right w:w="45"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楚国地区使用蚁鼻钱、黄河流域多用布币、齐燕地区使用刀币、三晋两周地区使用环钱、秦国地区使用圆形方孔钱</w:t>
            </w:r>
          </w:p>
        </w:tc>
      </w:tr>
    </w:tbl>
    <w:p w:rsidR="007C5570" w:rsidRPr="006A139B" w:rsidRDefault="007C5570" w:rsidP="00DC5CFE">
      <w:pPr>
        <w:tabs>
          <w:tab w:val="left" w:pos="1871"/>
          <w:tab w:val="left" w:pos="3407"/>
          <w:tab w:val="left" w:pos="4949"/>
          <w:tab w:val="left" w:pos="6599"/>
        </w:tabs>
        <w:spacing w:line="360" w:lineRule="auto"/>
        <w:jc w:val="center"/>
        <w:rPr>
          <w:rFonts w:ascii="宋体" w:eastAsia="宋体" w:hAnsi="宋体"/>
          <w:sz w:val="21"/>
        </w:rPr>
      </w:pP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p>
    <w:p w:rsidR="007C5570" w:rsidRPr="006A139B" w:rsidRDefault="007C5570" w:rsidP="00DC5CFE">
      <w:pPr>
        <w:tabs>
          <w:tab w:val="left" w:pos="1871"/>
          <w:tab w:val="left" w:pos="3407"/>
          <w:tab w:val="left" w:pos="4949"/>
          <w:tab w:val="left" w:pos="6599"/>
        </w:tabs>
        <w:spacing w:line="360" w:lineRule="auto"/>
        <w:jc w:val="right"/>
        <w:rPr>
          <w:rFonts w:ascii="宋体" w:eastAsia="宋体" w:hAnsi="宋体"/>
          <w:sz w:val="21"/>
        </w:rPr>
      </w:pPr>
      <w:r w:rsidRPr="006A139B">
        <w:rPr>
          <w:rFonts w:ascii="宋体" w:eastAsia="宋体" w:hAnsi="宋体"/>
          <w:sz w:val="21"/>
        </w:rPr>
        <w:t xml:space="preserve">续　表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36"/>
        <w:gridCol w:w="8637"/>
      </w:tblGrid>
      <w:tr w:rsidR="007C5570" w:rsidRPr="006A139B" w:rsidTr="00EF6713">
        <w:trPr>
          <w:jc w:val="center"/>
        </w:trPr>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时间</w:t>
            </w:r>
          </w:p>
        </w:tc>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概　况</w:t>
            </w:r>
          </w:p>
        </w:tc>
      </w:tr>
      <w:tr w:rsidR="007C5570" w:rsidRPr="006A139B" w:rsidTr="00EF6713">
        <w:trPr>
          <w:jc w:val="center"/>
        </w:trPr>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秦</w:t>
            </w:r>
          </w:p>
        </w:tc>
        <w:tc>
          <w:tcPr>
            <w:tcW w:w="0" w:type="auto"/>
            <w:shd w:val="clear" w:color="auto" w:fill="auto"/>
            <w:tcMar>
              <w:left w:w="45" w:type="dxa"/>
              <w:right w:w="45"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黄金为上币,铜钱为半两钱,重如其文。而珠玉龟贝银锡之属为器饰宝藏,不为币</w:t>
            </w:r>
          </w:p>
        </w:tc>
      </w:tr>
      <w:tr w:rsidR="007C5570" w:rsidRPr="006A139B" w:rsidTr="00EF6713">
        <w:trPr>
          <w:jc w:val="center"/>
        </w:trPr>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汉</w:t>
            </w:r>
          </w:p>
        </w:tc>
        <w:tc>
          <w:tcPr>
            <w:tcW w:w="0" w:type="auto"/>
            <w:shd w:val="clear" w:color="auto" w:fill="auto"/>
            <w:tcMar>
              <w:left w:w="45" w:type="dxa"/>
              <w:right w:w="45"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主要有三种:半两、三铢、五铢</w:t>
            </w:r>
          </w:p>
        </w:tc>
      </w:tr>
      <w:tr w:rsidR="007C5570" w:rsidRPr="006A139B" w:rsidTr="00EF6713">
        <w:trPr>
          <w:jc w:val="center"/>
        </w:trPr>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唐</w:t>
            </w:r>
          </w:p>
        </w:tc>
        <w:tc>
          <w:tcPr>
            <w:tcW w:w="0" w:type="auto"/>
            <w:shd w:val="clear" w:color="auto" w:fill="auto"/>
            <w:tcMar>
              <w:left w:w="45" w:type="dxa"/>
              <w:right w:w="45"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主要使用开元通宝,钱帛并行</w:t>
            </w:r>
          </w:p>
        </w:tc>
      </w:tr>
      <w:tr w:rsidR="007C5570" w:rsidRPr="006A139B" w:rsidTr="00EF6713">
        <w:trPr>
          <w:jc w:val="center"/>
        </w:trPr>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宋</w:t>
            </w:r>
          </w:p>
        </w:tc>
        <w:tc>
          <w:tcPr>
            <w:tcW w:w="0" w:type="auto"/>
            <w:shd w:val="clear" w:color="auto" w:fill="auto"/>
            <w:tcMar>
              <w:left w:w="45" w:type="dxa"/>
              <w:right w:w="45"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以铜钱为主,出现铁钱和纸币</w:t>
            </w:r>
          </w:p>
        </w:tc>
      </w:tr>
      <w:tr w:rsidR="007C5570" w:rsidRPr="006A139B" w:rsidTr="00EF6713">
        <w:trPr>
          <w:jc w:val="center"/>
        </w:trPr>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lastRenderedPageBreak/>
              <w:t>元</w:t>
            </w:r>
          </w:p>
        </w:tc>
        <w:tc>
          <w:tcPr>
            <w:tcW w:w="0" w:type="auto"/>
            <w:shd w:val="clear" w:color="auto" w:fill="auto"/>
            <w:tcMar>
              <w:left w:w="45" w:type="dxa"/>
              <w:right w:w="45"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纸币成为基本流通货币,铜钱已不占有主要的地位,白银的流通量占有相当比例</w:t>
            </w:r>
          </w:p>
        </w:tc>
      </w:tr>
      <w:tr w:rsidR="007C5570" w:rsidRPr="006A139B" w:rsidTr="00EF6713">
        <w:trPr>
          <w:jc w:val="center"/>
        </w:trPr>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明</w:t>
            </w:r>
          </w:p>
        </w:tc>
        <w:tc>
          <w:tcPr>
            <w:tcW w:w="0" w:type="auto"/>
            <w:shd w:val="clear" w:color="auto" w:fill="auto"/>
            <w:tcMar>
              <w:left w:w="45" w:type="dxa"/>
              <w:right w:w="45"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大力推行纸币——大明宝钞,后来改为钱钞兼用。嘉靖后,白银成为法定货币(以称量货币非铸币存在)</w:t>
            </w:r>
          </w:p>
        </w:tc>
      </w:tr>
      <w:tr w:rsidR="007C5570" w:rsidRPr="006A139B" w:rsidTr="00EF6713">
        <w:trPr>
          <w:jc w:val="center"/>
        </w:trPr>
        <w:tc>
          <w:tcPr>
            <w:tcW w:w="0" w:type="auto"/>
            <w:shd w:val="clear" w:color="auto" w:fill="auto"/>
            <w:tcMar>
              <w:left w:w="0" w:type="dxa"/>
              <w:right w:w="0"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清</w:t>
            </w:r>
          </w:p>
        </w:tc>
        <w:tc>
          <w:tcPr>
            <w:tcW w:w="0" w:type="auto"/>
            <w:shd w:val="clear" w:color="auto" w:fill="auto"/>
            <w:tcMar>
              <w:left w:w="45" w:type="dxa"/>
              <w:right w:w="45" w:type="dxa"/>
            </w:tcMar>
            <w:vAlign w:val="center"/>
          </w:tcPr>
          <w:p w:rsidR="007C5570" w:rsidRPr="006A139B" w:rsidRDefault="007C5570" w:rsidP="00DC5CFE">
            <w:pPr>
              <w:tabs>
                <w:tab w:val="left" w:pos="1871"/>
                <w:tab w:val="left" w:pos="3407"/>
                <w:tab w:val="left" w:pos="4949"/>
                <w:tab w:val="left" w:pos="6599"/>
              </w:tabs>
              <w:spacing w:line="360" w:lineRule="auto"/>
              <w:rPr>
                <w:rFonts w:ascii="宋体" w:eastAsia="宋体" w:hAnsi="宋体" w:cs="Times New Roman"/>
                <w:sz w:val="21"/>
              </w:rPr>
            </w:pPr>
            <w:r w:rsidRPr="006A139B">
              <w:rPr>
                <w:rFonts w:ascii="宋体" w:eastAsia="宋体" w:hAnsi="宋体" w:cs="Times New Roman"/>
                <w:sz w:val="21"/>
              </w:rPr>
              <w:t>大额交易以白银为主,小额交易往往用钱,外来银元多有流通。清末开始铸造银元</w:t>
            </w:r>
          </w:p>
        </w:tc>
      </w:tr>
    </w:tbl>
    <w:p w:rsidR="007C5570" w:rsidRPr="006A139B" w:rsidRDefault="007C5570" w:rsidP="00DC5CFE">
      <w:pPr>
        <w:tabs>
          <w:tab w:val="left" w:pos="1871"/>
          <w:tab w:val="left" w:pos="3407"/>
          <w:tab w:val="left" w:pos="4949"/>
          <w:tab w:val="left" w:pos="6599"/>
        </w:tabs>
        <w:spacing w:line="360" w:lineRule="auto"/>
        <w:jc w:val="center"/>
        <w:rPr>
          <w:rFonts w:ascii="宋体" w:eastAsia="宋体" w:hAnsi="宋体"/>
          <w:sz w:val="21"/>
        </w:rPr>
      </w:pP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rPr>
        <w:t>根据材料并结合所学知识,提炼两条有关中国古代货币演变的结论,并予以说明。(要求:结论明确;史论结合;逻辑严密)</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参考答案</w:t>
      </w:r>
      <w:r w:rsidRPr="006A139B">
        <w:rPr>
          <w:rFonts w:ascii="宋体" w:eastAsia="宋体" w:hAnsi="宋体"/>
          <w:sz w:val="21"/>
        </w:rPr>
        <w:t>示例一</w:t>
      </w:r>
    </w:p>
    <w:p w:rsidR="007C5570" w:rsidRPr="006A139B" w:rsidRDefault="007C5570" w:rsidP="006A139B">
      <w:pPr>
        <w:tabs>
          <w:tab w:val="left" w:pos="1871"/>
          <w:tab w:val="left" w:pos="3407"/>
          <w:tab w:val="left" w:pos="4949"/>
          <w:tab w:val="left" w:pos="6599"/>
        </w:tabs>
        <w:spacing w:line="360" w:lineRule="auto"/>
        <w:ind w:firstLineChars="200" w:firstLine="420"/>
        <w:rPr>
          <w:rFonts w:ascii="宋体" w:eastAsia="宋体" w:hAnsi="宋体"/>
          <w:sz w:val="21"/>
        </w:rPr>
      </w:pPr>
      <w:r w:rsidRPr="006A139B">
        <w:rPr>
          <w:rFonts w:ascii="宋体" w:eastAsia="宋体" w:hAnsi="宋体"/>
          <w:sz w:val="21"/>
        </w:rPr>
        <w:t>结论:中国古代货币体系经历了三次演变,先后形成了铜币时期、纸币时期和白银货币时期。</w:t>
      </w:r>
    </w:p>
    <w:p w:rsidR="007C5570" w:rsidRPr="006A139B" w:rsidRDefault="007C5570" w:rsidP="006A139B">
      <w:pPr>
        <w:tabs>
          <w:tab w:val="left" w:pos="1871"/>
          <w:tab w:val="left" w:pos="3407"/>
          <w:tab w:val="left" w:pos="4949"/>
          <w:tab w:val="left" w:pos="6599"/>
        </w:tabs>
        <w:spacing w:line="360" w:lineRule="auto"/>
        <w:ind w:firstLineChars="200" w:firstLine="420"/>
        <w:rPr>
          <w:rFonts w:ascii="宋体" w:eastAsia="宋体" w:hAnsi="宋体"/>
          <w:sz w:val="21"/>
        </w:rPr>
      </w:pPr>
      <w:r w:rsidRPr="006A139B">
        <w:rPr>
          <w:rFonts w:ascii="宋体" w:eastAsia="宋体" w:hAnsi="宋体"/>
          <w:sz w:val="21"/>
        </w:rPr>
        <w:t>说明:春秋以后,铜币逐渐成为我国主要货币;宋代,由于商品经济的发展,纸币出现,宋元明三个时期,政府都发行过纸币。新航路开辟后,大量白银流入中国,明朝中后期,白银成为了合法货币,中国货币体系进入白银时代。</w:t>
      </w:r>
    </w:p>
    <w:p w:rsidR="007C5570" w:rsidRPr="006A139B" w:rsidRDefault="007C5570" w:rsidP="006A139B">
      <w:pPr>
        <w:tabs>
          <w:tab w:val="left" w:pos="1871"/>
          <w:tab w:val="left" w:pos="3407"/>
          <w:tab w:val="left" w:pos="4949"/>
          <w:tab w:val="left" w:pos="6599"/>
        </w:tabs>
        <w:spacing w:line="360" w:lineRule="auto"/>
        <w:ind w:firstLineChars="200" w:firstLine="420"/>
        <w:rPr>
          <w:rFonts w:ascii="宋体" w:eastAsia="宋体" w:hAnsi="宋体"/>
          <w:sz w:val="21"/>
        </w:rPr>
      </w:pPr>
      <w:r w:rsidRPr="006A139B">
        <w:rPr>
          <w:rFonts w:ascii="宋体" w:eastAsia="宋体" w:hAnsi="宋体"/>
          <w:sz w:val="21"/>
        </w:rPr>
        <w:t>示例二</w:t>
      </w:r>
    </w:p>
    <w:p w:rsidR="007C5570" w:rsidRPr="006A139B" w:rsidRDefault="007C5570" w:rsidP="006A139B">
      <w:pPr>
        <w:tabs>
          <w:tab w:val="left" w:pos="1871"/>
          <w:tab w:val="left" w:pos="3407"/>
          <w:tab w:val="left" w:pos="4949"/>
          <w:tab w:val="left" w:pos="6599"/>
        </w:tabs>
        <w:spacing w:line="360" w:lineRule="auto"/>
        <w:ind w:firstLineChars="200" w:firstLine="420"/>
        <w:rPr>
          <w:rFonts w:ascii="宋体" w:eastAsia="宋体" w:hAnsi="宋体"/>
          <w:sz w:val="21"/>
        </w:rPr>
      </w:pPr>
      <w:r w:rsidRPr="006A139B">
        <w:rPr>
          <w:rFonts w:ascii="宋体" w:eastAsia="宋体" w:hAnsi="宋体"/>
          <w:sz w:val="21"/>
        </w:rPr>
        <w:t>结论:古代货币经历了杂乱到统一的发展过程。</w:t>
      </w:r>
    </w:p>
    <w:p w:rsidR="007C5570" w:rsidRPr="006A139B" w:rsidRDefault="007C5570" w:rsidP="006A139B">
      <w:pPr>
        <w:tabs>
          <w:tab w:val="left" w:pos="1871"/>
          <w:tab w:val="left" w:pos="3407"/>
          <w:tab w:val="left" w:pos="4949"/>
          <w:tab w:val="left" w:pos="6599"/>
        </w:tabs>
        <w:spacing w:line="360" w:lineRule="auto"/>
        <w:ind w:firstLineChars="200" w:firstLine="420"/>
        <w:rPr>
          <w:rFonts w:ascii="宋体" w:eastAsia="宋体" w:hAnsi="宋体"/>
          <w:sz w:val="21"/>
        </w:rPr>
      </w:pPr>
      <w:r w:rsidRPr="006A139B">
        <w:rPr>
          <w:rFonts w:ascii="宋体" w:eastAsia="宋体" w:hAnsi="宋体"/>
          <w:sz w:val="21"/>
        </w:rPr>
        <w:t>说明:春秋战国时期,诸侯纷争导致货币形态多样而复杂;秦统一后,统一了货币,圆形方孔的重量钱成为标准形态;唐朝进而发展为宝文钱,影响深远,成为以后各朝铜币铸造的典范。</w:t>
      </w:r>
    </w:p>
    <w:p w:rsidR="007C5570" w:rsidRPr="006A139B" w:rsidRDefault="007C5570" w:rsidP="00DC5CFE">
      <w:pPr>
        <w:tabs>
          <w:tab w:val="left" w:pos="1871"/>
          <w:tab w:val="left" w:pos="3407"/>
          <w:tab w:val="left" w:pos="4949"/>
          <w:tab w:val="left" w:pos="6599"/>
        </w:tabs>
        <w:spacing w:line="360" w:lineRule="auto"/>
        <w:rPr>
          <w:rFonts w:ascii="宋体" w:eastAsia="宋体" w:hAnsi="宋体"/>
          <w:sz w:val="21"/>
        </w:rPr>
      </w:pPr>
      <w:r w:rsidRPr="006A139B">
        <w:rPr>
          <w:rFonts w:ascii="宋体" w:eastAsia="宋体" w:hAnsi="宋体"/>
          <w:sz w:val="21"/>
          <w:bdr w:val="single" w:sz="4" w:space="0" w:color="000000"/>
          <w:shd w:val="solid" w:color="E6E6E6" w:fill="auto"/>
        </w:rPr>
        <w:t>解析</w:t>
      </w:r>
      <w:r w:rsidRPr="006A139B">
        <w:rPr>
          <w:rFonts w:ascii="宋体" w:eastAsia="宋体" w:hAnsi="宋体"/>
          <w:sz w:val="21"/>
        </w:rPr>
        <w:t>首先提炼结论,注意题目要求是两条,根据表格可从货币的材质、形制、名称等方面来提炼结论,如古代中国的货币材质经历了由一般金属到纸币再到贵金属的演变,形制上由不规则到统一为圆形方孔,命名上由以重量单位命名到以年号命名,等等。然后结合所学知识进行说明,由于教材中关于中国古代货币演变的知识较少,主要依据材料进行说明,分析演变的原因。注意史论结合,逻辑严密。</w:t>
      </w:r>
    </w:p>
    <w:sectPr w:rsidR="007C5570" w:rsidRPr="006A139B"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6799" w:rsidRDefault="00786799">
      <w:r>
        <w:separator/>
      </w:r>
    </w:p>
  </w:endnote>
  <w:endnote w:type="continuationSeparator" w:id="1">
    <w:p w:rsidR="00786799" w:rsidRDefault="007867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CFE" w:rsidRDefault="006E5CB4" w:rsidP="00F31C58">
    <w:pPr>
      <w:pStyle w:val="a5"/>
      <w:framePr w:wrap="around" w:vAnchor="text" w:hAnchor="margin" w:xAlign="right" w:y="1"/>
      <w:rPr>
        <w:rStyle w:val="ae"/>
      </w:rPr>
    </w:pPr>
    <w:r>
      <w:rPr>
        <w:rStyle w:val="ae"/>
      </w:rPr>
      <w:fldChar w:fldCharType="begin"/>
    </w:r>
    <w:r w:rsidR="00DC5CFE">
      <w:rPr>
        <w:rStyle w:val="ae"/>
      </w:rPr>
      <w:instrText xml:space="preserve">PAGE  </w:instrText>
    </w:r>
    <w:r>
      <w:rPr>
        <w:rStyle w:val="ae"/>
      </w:rPr>
      <w:fldChar w:fldCharType="end"/>
    </w:r>
  </w:p>
  <w:p w:rsidR="00DC5CFE" w:rsidRDefault="00DC5CFE" w:rsidP="00DC5CF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CFE" w:rsidRDefault="006E5CB4" w:rsidP="00F31C58">
    <w:pPr>
      <w:pStyle w:val="a5"/>
      <w:framePr w:wrap="around" w:vAnchor="text" w:hAnchor="margin" w:xAlign="right" w:y="1"/>
      <w:rPr>
        <w:rStyle w:val="ae"/>
      </w:rPr>
    </w:pPr>
    <w:r>
      <w:rPr>
        <w:rStyle w:val="ae"/>
      </w:rPr>
      <w:fldChar w:fldCharType="begin"/>
    </w:r>
    <w:r w:rsidR="00DC5CFE">
      <w:rPr>
        <w:rStyle w:val="ae"/>
      </w:rPr>
      <w:instrText xml:space="preserve">PAGE  </w:instrText>
    </w:r>
    <w:r>
      <w:rPr>
        <w:rStyle w:val="ae"/>
      </w:rPr>
      <w:fldChar w:fldCharType="separate"/>
    </w:r>
    <w:r w:rsidR="006A139B">
      <w:rPr>
        <w:rStyle w:val="ae"/>
        <w:noProof/>
      </w:rPr>
      <w:t>1</w:t>
    </w:r>
    <w:r>
      <w:rPr>
        <w:rStyle w:val="ae"/>
      </w:rPr>
      <w:fldChar w:fldCharType="end"/>
    </w:r>
  </w:p>
  <w:p w:rsidR="00DC5CFE" w:rsidRDefault="00DC5CFE" w:rsidP="00DC5CF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6799" w:rsidRDefault="00786799">
      <w:r>
        <w:separator/>
      </w:r>
    </w:p>
  </w:footnote>
  <w:footnote w:type="continuationSeparator" w:id="1">
    <w:p w:rsidR="00786799" w:rsidRDefault="007867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7C557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84ED7"/>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139B"/>
    <w:rsid w:val="006A2007"/>
    <w:rsid w:val="006A6DF8"/>
    <w:rsid w:val="006C00EE"/>
    <w:rsid w:val="006C33D0"/>
    <w:rsid w:val="006E5CB4"/>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86799"/>
    <w:rsid w:val="00793FB6"/>
    <w:rsid w:val="007A09C5"/>
    <w:rsid w:val="007A0B44"/>
    <w:rsid w:val="007A3CEF"/>
    <w:rsid w:val="007A5AA3"/>
    <w:rsid w:val="007B4E4D"/>
    <w:rsid w:val="007B7A6A"/>
    <w:rsid w:val="007C5570"/>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273F"/>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12B9"/>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2A8C"/>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C5CFE"/>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5570"/>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7C5570"/>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32A61-7118-4D3F-93C2-E3687CEAB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870</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5820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2019-01-16T14:12:00Z</dcterms:created>
  <dcterms:modified xsi:type="dcterms:W3CDTF">2019-03-11T08:46:00Z</dcterms:modified>
  <cp:category> </cp:category>
</cp:coreProperties>
</file>