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BF2" w:rsidRPr="00EA3A7C" w:rsidRDefault="00936BF2" w:rsidP="00EA3A7C">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EA3A7C">
        <w:rPr>
          <w:rFonts w:ascii="宋体" w:eastAsia="宋体" w:hAnsi="宋体"/>
          <w:b/>
          <w:color w:val="FF0000"/>
          <w:sz w:val="28"/>
        </w:rPr>
        <w:t>课时规范练32　汉代儒学成为正统思想</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一、选择题</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b/>
          <w:sz w:val="21"/>
        </w:rPr>
        <w:t>1</w:t>
      </w:r>
      <w:r w:rsidRPr="00EA3A7C">
        <w:rPr>
          <w:rFonts w:ascii="宋体" w:eastAsia="宋体" w:hAnsi="宋体"/>
          <w:sz w:val="21"/>
        </w:rPr>
        <w:t>.(2018黑龙江哈九中四模,24)汉初极力削弱秦代遗留下来的酷吏传统,其推崇的理想治国者既不同于“法治”之能吏,也不同于“礼治”之君子,而是推崇“清净慈祥”的“长者”。这说明当时理想的治国理念是(　　)</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A.外儒内法,大一统</w:t>
      </w:r>
      <w:r w:rsidRPr="00EA3A7C">
        <w:rPr>
          <w:rFonts w:ascii="宋体" w:eastAsia="宋体" w:hAnsi="宋体"/>
          <w:sz w:val="21"/>
        </w:rPr>
        <w:tab/>
        <w:t>B.无为而无不为</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C.仁为本,为政以德</w:t>
      </w:r>
      <w:r w:rsidRPr="00EA3A7C">
        <w:rPr>
          <w:rFonts w:ascii="宋体" w:eastAsia="宋体" w:hAnsi="宋体"/>
          <w:sz w:val="21"/>
        </w:rPr>
        <w:tab/>
        <w:t>D.礼法并施</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bdr w:val="single" w:sz="4" w:space="0" w:color="000000"/>
          <w:shd w:val="solid" w:color="E6E6E6" w:fill="auto"/>
        </w:rPr>
        <w:t>答案</w:t>
      </w:r>
      <w:r w:rsidRPr="00EA3A7C">
        <w:rPr>
          <w:rFonts w:ascii="宋体" w:eastAsia="宋体" w:hAnsi="宋体"/>
          <w:sz w:val="21"/>
        </w:rPr>
        <w:t>B</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bdr w:val="single" w:sz="4" w:space="0" w:color="000000"/>
          <w:shd w:val="solid" w:color="E6E6E6" w:fill="auto"/>
        </w:rPr>
        <w:t>解析</w:t>
      </w:r>
      <w:r w:rsidRPr="00EA3A7C">
        <w:rPr>
          <w:rFonts w:ascii="宋体" w:eastAsia="宋体" w:hAnsi="宋体"/>
          <w:sz w:val="21"/>
        </w:rPr>
        <w:t>“外儒内法,大一统”思想是汉武帝时期董仲舒提出的,属于汉朝中期,故A项错误;题干中时间为汉初,题干中“推崇清净慈祥的长者”,再结合所学可知,汉初实行黄老无为思想,故B项正确;“仁为本,为政以德”为孔子的政治思想,未得到统治者采用,故C项错误;“礼法并施”是荀子的政治理念,故D项错误。</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b/>
          <w:sz w:val="21"/>
        </w:rPr>
        <w:t>2</w:t>
      </w:r>
      <w:r w:rsidRPr="00EA3A7C">
        <w:rPr>
          <w:rFonts w:ascii="宋体" w:eastAsia="宋体" w:hAnsi="宋体"/>
          <w:sz w:val="21"/>
        </w:rPr>
        <w:t>.(2018湖南长郡中学考前保温卷二,25)</w:t>
      </w:r>
    </w:p>
    <w:p w:rsidR="00936BF2" w:rsidRPr="00EA3A7C" w:rsidRDefault="00936BF2" w:rsidP="00F67DFB">
      <w:pPr>
        <w:tabs>
          <w:tab w:val="left" w:pos="1871"/>
          <w:tab w:val="left" w:pos="3407"/>
          <w:tab w:val="left" w:pos="4949"/>
          <w:tab w:val="left" w:pos="6599"/>
        </w:tabs>
        <w:spacing w:line="360" w:lineRule="auto"/>
        <w:jc w:val="center"/>
        <w:rPr>
          <w:rFonts w:ascii="宋体" w:eastAsia="宋体" w:hAnsi="宋体"/>
          <w:sz w:val="21"/>
        </w:rPr>
      </w:pPr>
      <w:r w:rsidRPr="00EA3A7C">
        <w:rPr>
          <w:rFonts w:ascii="宋体" w:eastAsia="宋体" w:hAnsi="宋体"/>
          <w:sz w:val="21"/>
        </w:rPr>
        <w:t>表</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315"/>
        <w:gridCol w:w="2758"/>
      </w:tblGrid>
      <w:tr w:rsidR="00936BF2" w:rsidRPr="00EA3A7C" w:rsidTr="00EF6713">
        <w:trPr>
          <w:jc w:val="center"/>
        </w:trPr>
        <w:tc>
          <w:tcPr>
            <w:tcW w:w="0" w:type="auto"/>
            <w:shd w:val="clear" w:color="auto" w:fill="auto"/>
            <w:tcMar>
              <w:left w:w="0" w:type="dxa"/>
              <w:right w:w="0" w:type="dxa"/>
            </w:tcMar>
            <w:vAlign w:val="center"/>
          </w:tcPr>
          <w:p w:rsidR="00936BF2" w:rsidRPr="00EA3A7C" w:rsidRDefault="00936BF2" w:rsidP="00F67DFB">
            <w:pPr>
              <w:tabs>
                <w:tab w:val="left" w:pos="1871"/>
                <w:tab w:val="left" w:pos="3407"/>
                <w:tab w:val="left" w:pos="4949"/>
                <w:tab w:val="left" w:pos="6599"/>
              </w:tabs>
              <w:spacing w:line="360" w:lineRule="auto"/>
              <w:rPr>
                <w:rFonts w:ascii="宋体" w:eastAsia="宋体" w:hAnsi="宋体" w:cs="Times New Roman"/>
                <w:sz w:val="21"/>
              </w:rPr>
            </w:pPr>
            <w:r w:rsidRPr="00EA3A7C">
              <w:rPr>
                <w:rFonts w:ascii="宋体" w:eastAsia="宋体" w:hAnsi="宋体" w:cs="Times New Roman"/>
                <w:sz w:val="21"/>
              </w:rPr>
              <w:t>记　述</w:t>
            </w:r>
          </w:p>
        </w:tc>
        <w:tc>
          <w:tcPr>
            <w:tcW w:w="0" w:type="auto"/>
            <w:shd w:val="clear" w:color="auto" w:fill="auto"/>
            <w:tcMar>
              <w:left w:w="0" w:type="dxa"/>
              <w:right w:w="0" w:type="dxa"/>
            </w:tcMar>
            <w:vAlign w:val="center"/>
          </w:tcPr>
          <w:p w:rsidR="00936BF2" w:rsidRPr="00EA3A7C" w:rsidRDefault="00936BF2" w:rsidP="00F67DFB">
            <w:pPr>
              <w:tabs>
                <w:tab w:val="left" w:pos="1871"/>
                <w:tab w:val="left" w:pos="3407"/>
                <w:tab w:val="left" w:pos="4949"/>
                <w:tab w:val="left" w:pos="6599"/>
              </w:tabs>
              <w:spacing w:line="360" w:lineRule="auto"/>
              <w:rPr>
                <w:rFonts w:ascii="宋体" w:eastAsia="宋体" w:hAnsi="宋体" w:cs="Times New Roman"/>
                <w:sz w:val="21"/>
              </w:rPr>
            </w:pPr>
            <w:r w:rsidRPr="00EA3A7C">
              <w:rPr>
                <w:rFonts w:ascii="宋体" w:eastAsia="宋体" w:hAnsi="宋体" w:cs="Times New Roman"/>
                <w:sz w:val="21"/>
              </w:rPr>
              <w:t>出　处</w:t>
            </w:r>
          </w:p>
        </w:tc>
      </w:tr>
      <w:tr w:rsidR="00936BF2" w:rsidRPr="00EA3A7C" w:rsidTr="00EF6713">
        <w:trPr>
          <w:jc w:val="center"/>
        </w:trPr>
        <w:tc>
          <w:tcPr>
            <w:tcW w:w="0" w:type="auto"/>
            <w:shd w:val="clear" w:color="auto" w:fill="auto"/>
            <w:tcMar>
              <w:left w:w="105" w:type="dxa"/>
              <w:right w:w="105" w:type="dxa"/>
            </w:tcMar>
            <w:vAlign w:val="center"/>
          </w:tcPr>
          <w:p w:rsidR="00936BF2" w:rsidRPr="00EA3A7C" w:rsidRDefault="00936BF2" w:rsidP="00F67DFB">
            <w:pPr>
              <w:tabs>
                <w:tab w:val="left" w:pos="1871"/>
                <w:tab w:val="left" w:pos="3407"/>
                <w:tab w:val="left" w:pos="4949"/>
                <w:tab w:val="left" w:pos="6599"/>
              </w:tabs>
              <w:spacing w:line="360" w:lineRule="auto"/>
              <w:rPr>
                <w:rFonts w:ascii="宋体" w:eastAsia="宋体" w:hAnsi="宋体" w:cs="Times New Roman"/>
                <w:sz w:val="21"/>
              </w:rPr>
            </w:pPr>
            <w:r w:rsidRPr="00EA3A7C">
              <w:rPr>
                <w:rFonts w:ascii="宋体" w:eastAsia="宋体" w:hAnsi="宋体" w:cs="Times New Roman"/>
                <w:sz w:val="21"/>
              </w:rPr>
              <w:t>(汉初)“大城名都散亡,户口可得而数者十二三。”</w:t>
            </w:r>
          </w:p>
        </w:tc>
        <w:tc>
          <w:tcPr>
            <w:tcW w:w="0" w:type="auto"/>
            <w:shd w:val="clear" w:color="auto" w:fill="auto"/>
            <w:tcMar>
              <w:left w:w="105" w:type="dxa"/>
              <w:right w:w="105" w:type="dxa"/>
            </w:tcMar>
            <w:vAlign w:val="center"/>
          </w:tcPr>
          <w:p w:rsidR="00936BF2" w:rsidRPr="00EA3A7C" w:rsidRDefault="00936BF2" w:rsidP="00F67DFB">
            <w:pPr>
              <w:tabs>
                <w:tab w:val="left" w:pos="1871"/>
                <w:tab w:val="left" w:pos="3407"/>
                <w:tab w:val="left" w:pos="4949"/>
                <w:tab w:val="left" w:pos="6599"/>
              </w:tabs>
              <w:spacing w:line="360" w:lineRule="auto"/>
              <w:rPr>
                <w:rFonts w:ascii="宋体" w:eastAsia="宋体" w:hAnsi="宋体" w:cs="Times New Roman"/>
                <w:sz w:val="21"/>
              </w:rPr>
            </w:pPr>
            <w:r w:rsidRPr="00EA3A7C">
              <w:rPr>
                <w:rFonts w:ascii="宋体" w:eastAsia="宋体" w:hAnsi="宋体" w:cs="Times New Roman"/>
                <w:sz w:val="21"/>
              </w:rPr>
              <w:t>《史记·高祖功臣侯者年表》</w:t>
            </w:r>
          </w:p>
        </w:tc>
      </w:tr>
      <w:tr w:rsidR="00936BF2" w:rsidRPr="00EA3A7C" w:rsidTr="00EF6713">
        <w:trPr>
          <w:jc w:val="center"/>
        </w:trPr>
        <w:tc>
          <w:tcPr>
            <w:tcW w:w="0" w:type="auto"/>
            <w:shd w:val="clear" w:color="auto" w:fill="auto"/>
            <w:tcMar>
              <w:left w:w="105" w:type="dxa"/>
              <w:right w:w="105" w:type="dxa"/>
            </w:tcMar>
            <w:vAlign w:val="center"/>
          </w:tcPr>
          <w:p w:rsidR="00936BF2" w:rsidRPr="00EA3A7C" w:rsidRDefault="00936BF2" w:rsidP="00F67DFB">
            <w:pPr>
              <w:tabs>
                <w:tab w:val="left" w:pos="1871"/>
                <w:tab w:val="left" w:pos="3407"/>
                <w:tab w:val="left" w:pos="4949"/>
                <w:tab w:val="left" w:pos="6599"/>
              </w:tabs>
              <w:spacing w:line="360" w:lineRule="auto"/>
              <w:rPr>
                <w:rFonts w:ascii="宋体" w:eastAsia="宋体" w:hAnsi="宋体" w:cs="Times New Roman"/>
                <w:sz w:val="21"/>
              </w:rPr>
            </w:pPr>
            <w:r w:rsidRPr="00EA3A7C">
              <w:rPr>
                <w:rFonts w:ascii="宋体" w:eastAsia="宋体" w:hAnsi="宋体" w:cs="Times New Roman"/>
                <w:sz w:val="21"/>
              </w:rPr>
              <w:t>(汉初)“因民之疾秦法,顺流与之更始。”</w:t>
            </w:r>
          </w:p>
        </w:tc>
        <w:tc>
          <w:tcPr>
            <w:tcW w:w="0" w:type="auto"/>
            <w:shd w:val="clear" w:color="auto" w:fill="auto"/>
            <w:tcMar>
              <w:left w:w="105" w:type="dxa"/>
              <w:right w:w="105" w:type="dxa"/>
            </w:tcMar>
            <w:vAlign w:val="center"/>
          </w:tcPr>
          <w:p w:rsidR="00936BF2" w:rsidRPr="00EA3A7C" w:rsidRDefault="00936BF2" w:rsidP="00F67DFB">
            <w:pPr>
              <w:tabs>
                <w:tab w:val="left" w:pos="1871"/>
                <w:tab w:val="left" w:pos="3407"/>
                <w:tab w:val="left" w:pos="4949"/>
                <w:tab w:val="left" w:pos="6599"/>
              </w:tabs>
              <w:spacing w:line="360" w:lineRule="auto"/>
              <w:rPr>
                <w:rFonts w:ascii="宋体" w:eastAsia="宋体" w:hAnsi="宋体" w:cs="Times New Roman"/>
                <w:sz w:val="21"/>
              </w:rPr>
            </w:pPr>
            <w:r w:rsidRPr="00EA3A7C">
              <w:rPr>
                <w:rFonts w:ascii="宋体" w:eastAsia="宋体" w:hAnsi="宋体" w:cs="Times New Roman"/>
                <w:sz w:val="21"/>
              </w:rPr>
              <w:t>《史记·萧相国世家》</w:t>
            </w:r>
          </w:p>
        </w:tc>
      </w:tr>
      <w:tr w:rsidR="00936BF2" w:rsidRPr="00EA3A7C" w:rsidTr="00EF6713">
        <w:trPr>
          <w:jc w:val="center"/>
        </w:trPr>
        <w:tc>
          <w:tcPr>
            <w:tcW w:w="0" w:type="auto"/>
            <w:shd w:val="clear" w:color="auto" w:fill="auto"/>
            <w:tcMar>
              <w:left w:w="105" w:type="dxa"/>
              <w:right w:w="105" w:type="dxa"/>
            </w:tcMar>
            <w:vAlign w:val="center"/>
          </w:tcPr>
          <w:p w:rsidR="00936BF2" w:rsidRPr="00EA3A7C" w:rsidRDefault="00936BF2" w:rsidP="00F67DFB">
            <w:pPr>
              <w:tabs>
                <w:tab w:val="left" w:pos="1871"/>
                <w:tab w:val="left" w:pos="3407"/>
                <w:tab w:val="left" w:pos="4949"/>
                <w:tab w:val="left" w:pos="6599"/>
              </w:tabs>
              <w:spacing w:line="360" w:lineRule="auto"/>
              <w:rPr>
                <w:rFonts w:ascii="宋体" w:eastAsia="宋体" w:hAnsi="宋体" w:cs="Times New Roman"/>
                <w:sz w:val="21"/>
              </w:rPr>
            </w:pPr>
            <w:r w:rsidRPr="00EA3A7C">
              <w:rPr>
                <w:rFonts w:ascii="宋体" w:eastAsia="宋体" w:hAnsi="宋体" w:cs="Times New Roman"/>
                <w:sz w:val="21"/>
              </w:rPr>
              <w:t>“政不出房户,天下晏然。刑罚罕用,罪人是希。民务稼穑,衣食滋殖。”</w:t>
            </w:r>
          </w:p>
        </w:tc>
        <w:tc>
          <w:tcPr>
            <w:tcW w:w="0" w:type="auto"/>
            <w:shd w:val="clear" w:color="auto" w:fill="auto"/>
            <w:tcMar>
              <w:left w:w="105" w:type="dxa"/>
              <w:right w:w="105" w:type="dxa"/>
            </w:tcMar>
            <w:vAlign w:val="center"/>
          </w:tcPr>
          <w:p w:rsidR="00936BF2" w:rsidRPr="00EA3A7C" w:rsidRDefault="00936BF2" w:rsidP="00F67DFB">
            <w:pPr>
              <w:tabs>
                <w:tab w:val="left" w:pos="1871"/>
                <w:tab w:val="left" w:pos="3407"/>
                <w:tab w:val="left" w:pos="4949"/>
                <w:tab w:val="left" w:pos="6599"/>
              </w:tabs>
              <w:spacing w:line="360" w:lineRule="auto"/>
              <w:rPr>
                <w:rFonts w:ascii="宋体" w:eastAsia="宋体" w:hAnsi="宋体" w:cs="Times New Roman"/>
                <w:sz w:val="21"/>
              </w:rPr>
            </w:pPr>
            <w:r w:rsidRPr="00EA3A7C">
              <w:rPr>
                <w:rFonts w:ascii="宋体" w:eastAsia="宋体" w:hAnsi="宋体" w:cs="Times New Roman"/>
                <w:sz w:val="21"/>
              </w:rPr>
              <w:t>《史记·吕太后本纪》</w:t>
            </w:r>
          </w:p>
        </w:tc>
      </w:tr>
      <w:tr w:rsidR="00936BF2" w:rsidRPr="00EA3A7C" w:rsidTr="00EF6713">
        <w:trPr>
          <w:jc w:val="center"/>
        </w:trPr>
        <w:tc>
          <w:tcPr>
            <w:tcW w:w="0" w:type="auto"/>
            <w:shd w:val="clear" w:color="auto" w:fill="auto"/>
            <w:tcMar>
              <w:left w:w="105" w:type="dxa"/>
              <w:right w:w="105" w:type="dxa"/>
            </w:tcMar>
            <w:vAlign w:val="center"/>
          </w:tcPr>
          <w:p w:rsidR="00936BF2" w:rsidRPr="00EA3A7C" w:rsidRDefault="00936BF2" w:rsidP="00F67DFB">
            <w:pPr>
              <w:tabs>
                <w:tab w:val="left" w:pos="1871"/>
                <w:tab w:val="left" w:pos="3407"/>
                <w:tab w:val="left" w:pos="4949"/>
                <w:tab w:val="left" w:pos="6599"/>
              </w:tabs>
              <w:spacing w:line="360" w:lineRule="auto"/>
              <w:rPr>
                <w:rFonts w:ascii="宋体" w:eastAsia="宋体" w:hAnsi="宋体" w:cs="Times New Roman"/>
                <w:sz w:val="21"/>
              </w:rPr>
            </w:pPr>
            <w:r w:rsidRPr="00EA3A7C">
              <w:rPr>
                <w:rFonts w:ascii="宋体" w:eastAsia="宋体" w:hAnsi="宋体" w:cs="Times New Roman"/>
                <w:sz w:val="21"/>
              </w:rPr>
              <w:t>“汉兴七十余年之间,国家无事,非遇水旱之灾,民则人给家足。”</w:t>
            </w:r>
          </w:p>
        </w:tc>
        <w:tc>
          <w:tcPr>
            <w:tcW w:w="0" w:type="auto"/>
            <w:shd w:val="clear" w:color="auto" w:fill="auto"/>
            <w:tcMar>
              <w:left w:w="105" w:type="dxa"/>
              <w:right w:w="105" w:type="dxa"/>
            </w:tcMar>
            <w:vAlign w:val="center"/>
          </w:tcPr>
          <w:p w:rsidR="00936BF2" w:rsidRPr="00EA3A7C" w:rsidRDefault="00936BF2" w:rsidP="00F67DFB">
            <w:pPr>
              <w:tabs>
                <w:tab w:val="left" w:pos="1871"/>
                <w:tab w:val="left" w:pos="3407"/>
                <w:tab w:val="left" w:pos="4949"/>
                <w:tab w:val="left" w:pos="6599"/>
              </w:tabs>
              <w:spacing w:line="360" w:lineRule="auto"/>
              <w:rPr>
                <w:rFonts w:ascii="宋体" w:eastAsia="宋体" w:hAnsi="宋体" w:cs="Times New Roman"/>
                <w:sz w:val="21"/>
              </w:rPr>
            </w:pPr>
            <w:r w:rsidRPr="00EA3A7C">
              <w:rPr>
                <w:rFonts w:ascii="宋体" w:eastAsia="宋体" w:hAnsi="宋体" w:cs="Times New Roman"/>
                <w:sz w:val="21"/>
              </w:rPr>
              <w:t>《史记·平准书》</w:t>
            </w:r>
          </w:p>
        </w:tc>
      </w:tr>
    </w:tbl>
    <w:p w:rsidR="00936BF2" w:rsidRPr="00EA3A7C" w:rsidRDefault="00936BF2" w:rsidP="00F67DFB">
      <w:pPr>
        <w:tabs>
          <w:tab w:val="left" w:pos="1871"/>
          <w:tab w:val="left" w:pos="3407"/>
          <w:tab w:val="left" w:pos="4949"/>
          <w:tab w:val="left" w:pos="6599"/>
        </w:tabs>
        <w:spacing w:line="360" w:lineRule="auto"/>
        <w:jc w:val="center"/>
        <w:rPr>
          <w:rFonts w:ascii="宋体" w:eastAsia="宋体" w:hAnsi="宋体"/>
          <w:sz w:val="21"/>
        </w:rPr>
      </w:pP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上表为《史记》有关西汉前期“无为而治”的历史叙述。据此判断,“无为而治”(　　)</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A.推动了社会经济的恢复发展</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B.缓和了统治集团内部的矛盾</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C.顺应了小国寡民的社会心理</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D.保证了地方自主发展的权力</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bdr w:val="single" w:sz="4" w:space="0" w:color="000000"/>
          <w:shd w:val="solid" w:color="E6E6E6" w:fill="auto"/>
        </w:rPr>
        <w:lastRenderedPageBreak/>
        <w:t>答案</w:t>
      </w:r>
      <w:r w:rsidRPr="00EA3A7C">
        <w:rPr>
          <w:rFonts w:ascii="宋体" w:eastAsia="宋体" w:hAnsi="宋体"/>
          <w:sz w:val="21"/>
        </w:rPr>
        <w:t>A</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bdr w:val="single" w:sz="4" w:space="0" w:color="000000"/>
          <w:shd w:val="solid" w:color="E6E6E6" w:fill="auto"/>
        </w:rPr>
        <w:t>解析</w:t>
      </w:r>
      <w:r w:rsidRPr="00EA3A7C">
        <w:rPr>
          <w:rFonts w:ascii="宋体" w:eastAsia="宋体" w:hAnsi="宋体"/>
          <w:sz w:val="21"/>
        </w:rPr>
        <w:t>“大城名都散亡,户口可得而数者十二三”是指汉初经济残破社会不稳;“因民之疾秦法,顺流与之更始”是指汉初实行无为而治的思想;“政不出房户,天下晏然。刑罚罕用,罪人是希。民务稼穑,衣食滋殖”“汉兴七十余年之间,国家无事,非遇水旱之灾,民则人给家足”是指通过无为而治,西汉社会稳定,经济得到恢复和发展,故A项正确;无为而治主要是恢复发展经济而不是缓和统治集团内部的矛盾,故B项错误;小国寡民的说法不符合史实,故C项错误;题干没有涉及地方势力的发展,故D项错误。</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b/>
          <w:sz w:val="21"/>
        </w:rPr>
        <w:t>3</w:t>
      </w:r>
      <w:r w:rsidRPr="00EA3A7C">
        <w:rPr>
          <w:rFonts w:ascii="宋体" w:eastAsia="宋体" w:hAnsi="宋体"/>
          <w:sz w:val="21"/>
        </w:rPr>
        <w:t>.(2018福建龙岩二模,25)汉朝在出现自然灾异时,帝王常常公布“罪己诏”(自省或自我检讨),此现象在古代中国历朝中次数最多。这表明当时(　　)</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A.自然灾害频繁发生</w:t>
      </w:r>
      <w:r w:rsidRPr="00EA3A7C">
        <w:rPr>
          <w:rFonts w:ascii="宋体" w:eastAsia="宋体" w:hAnsi="宋体"/>
          <w:sz w:val="21"/>
        </w:rPr>
        <w:tab/>
        <w:t>B.儒学影响治国理政</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C.皇帝普遍虚怀纳谏</w:t>
      </w:r>
      <w:r w:rsidRPr="00EA3A7C">
        <w:rPr>
          <w:rFonts w:ascii="宋体" w:eastAsia="宋体" w:hAnsi="宋体"/>
          <w:sz w:val="21"/>
        </w:rPr>
        <w:tab/>
        <w:t>D.皇权受到制度约束</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bdr w:val="single" w:sz="4" w:space="0" w:color="000000"/>
          <w:shd w:val="solid" w:color="E6E6E6" w:fill="auto"/>
        </w:rPr>
        <w:t>答案</w:t>
      </w:r>
      <w:r w:rsidRPr="00EA3A7C">
        <w:rPr>
          <w:rFonts w:ascii="宋体" w:eastAsia="宋体" w:hAnsi="宋体"/>
          <w:sz w:val="21"/>
        </w:rPr>
        <w:t>B</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bdr w:val="single" w:sz="4" w:space="0" w:color="000000"/>
          <w:shd w:val="solid" w:color="E6E6E6" w:fill="auto"/>
        </w:rPr>
        <w:t>解析</w:t>
      </w:r>
      <w:r w:rsidRPr="00EA3A7C">
        <w:rPr>
          <w:rFonts w:ascii="宋体" w:eastAsia="宋体" w:hAnsi="宋体"/>
          <w:sz w:val="21"/>
        </w:rPr>
        <w:t>作为农业大国,历代自然灾害一直不少,这只是材料中“罪己诏”的客观因素,故A项错误;自汉武帝时代起,儒学成为正统思想,董仲舒提出天人感应,与材料中“在出现自然灾异时,帝王常常公布‘罪己诏’”“历朝中次数最多”相符,故B项正确;皇帝虚怀纳谏,与材料中“在出现自然灾异时”不符,故C项错误;材料没有反映“皇权受到制度约束”,故D项错误。</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b/>
          <w:sz w:val="21"/>
        </w:rPr>
        <w:t>4</w:t>
      </w:r>
      <w:r w:rsidRPr="00EA3A7C">
        <w:rPr>
          <w:rFonts w:ascii="宋体" w:eastAsia="宋体" w:hAnsi="宋体"/>
          <w:sz w:val="21"/>
        </w:rPr>
        <w:t>.(2018吉林百校联盟联考,2)董仲舒重建了天上神权和地上王权的联系,认为君主受命于天,就应遵守自然规律,管理好社会人事,使百姓安居乐业、丰衣足食。这说明董仲舒(　　)</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A.发展了先秦时期的民本思想</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B.借助神权思想来保护环境</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C.强调了天与民众互动的作用</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D.提高了儒家学说政治地位</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bdr w:val="single" w:sz="4" w:space="0" w:color="000000"/>
          <w:shd w:val="solid" w:color="E6E6E6" w:fill="auto"/>
        </w:rPr>
        <w:t>答案</w:t>
      </w:r>
      <w:r w:rsidRPr="00EA3A7C">
        <w:rPr>
          <w:rFonts w:ascii="宋体" w:eastAsia="宋体" w:hAnsi="宋体"/>
          <w:sz w:val="21"/>
        </w:rPr>
        <w:t>A</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bdr w:val="single" w:sz="4" w:space="0" w:color="000000"/>
          <w:shd w:val="solid" w:color="E6E6E6" w:fill="auto"/>
        </w:rPr>
        <w:t>解析</w:t>
      </w:r>
      <w:r w:rsidRPr="00EA3A7C">
        <w:rPr>
          <w:rFonts w:ascii="宋体" w:eastAsia="宋体" w:hAnsi="宋体"/>
          <w:sz w:val="21"/>
        </w:rPr>
        <w:t>材料反映出董仲舒认为君主具有安定百姓生活的责任,可知反映了其认为君主应重视百姓的主张,故A项正确;材料中董仲舒认为君主遵守自然规律的目的是为百姓提供生活来源,不是借助神权保护环境,故B项错误;从“董仲舒重建了天上神权和地上王权的联系,认为君主受命于天”,可知</w:t>
      </w:r>
      <w:r w:rsidRPr="00EA3A7C">
        <w:rPr>
          <w:rFonts w:ascii="宋体" w:eastAsia="宋体" w:hAnsi="宋体"/>
          <w:sz w:val="21"/>
        </w:rPr>
        <w:lastRenderedPageBreak/>
        <w:t>董仲舒强调的是天与君主的互动,故C项错误;材料体现的是董仲舒对君主的要求,没有涉及儒学地位的内容,故D项错误。</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b/>
          <w:sz w:val="21"/>
        </w:rPr>
        <w:t>5</w:t>
      </w:r>
      <w:r w:rsidRPr="00EA3A7C">
        <w:rPr>
          <w:rFonts w:ascii="宋体" w:eastAsia="宋体" w:hAnsi="宋体"/>
          <w:sz w:val="21"/>
        </w:rPr>
        <w:t>.董仲舒指出,汉代自开国以来,特别是武帝登基以后,忧国情深,一心求贤,其精神可媲美于尧舜,但却一直不能达到目的,关键在于平时没有注意养士。为此,他建议汉武帝(　　)</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A.实行察举制</w:t>
      </w:r>
      <w:r w:rsidRPr="00EA3A7C">
        <w:rPr>
          <w:rFonts w:ascii="宋体" w:eastAsia="宋体" w:hAnsi="宋体"/>
          <w:sz w:val="21"/>
        </w:rPr>
        <w:tab/>
        <w:t>B.独尊儒术</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C.颁布推恩令</w:t>
      </w:r>
      <w:r w:rsidRPr="00EA3A7C">
        <w:rPr>
          <w:rFonts w:ascii="宋体" w:eastAsia="宋体" w:hAnsi="宋体"/>
          <w:sz w:val="21"/>
        </w:rPr>
        <w:tab/>
        <w:t>D.兴办太学</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bdr w:val="single" w:sz="4" w:space="0" w:color="000000"/>
          <w:shd w:val="solid" w:color="E6E6E6" w:fill="auto"/>
        </w:rPr>
        <w:t>答案</w:t>
      </w:r>
      <w:r w:rsidRPr="00EA3A7C">
        <w:rPr>
          <w:rFonts w:ascii="宋体" w:eastAsia="宋体" w:hAnsi="宋体"/>
          <w:sz w:val="21"/>
        </w:rPr>
        <w:t>D</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bdr w:val="single" w:sz="4" w:space="0" w:color="000000"/>
          <w:shd w:val="solid" w:color="E6E6E6" w:fill="auto"/>
        </w:rPr>
        <w:t>解析</w:t>
      </w:r>
      <w:r w:rsidRPr="00EA3A7C">
        <w:rPr>
          <w:rFonts w:ascii="宋体" w:eastAsia="宋体" w:hAnsi="宋体"/>
          <w:sz w:val="21"/>
        </w:rPr>
        <w:t>察举制是汉代的选官制度,是从汉文帝开始的,他下诏要求“举贤良方正能直言极谏者”并且定下了“对策”和等第,故A项错误;独尊儒术的目的在于推崇经过其改造之后的儒家思想,不是“养士”,故B项错误;推恩令是主父偃建议汉武帝为了削弱诸侯王势力而采取的措施,故C项错误;太学是董仲舒为了培养人才而建议汉武帝兴办的,故D项正确。</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b/>
          <w:sz w:val="21"/>
        </w:rPr>
        <w:t>6</w:t>
      </w:r>
      <w:r w:rsidRPr="00EA3A7C">
        <w:rPr>
          <w:rFonts w:ascii="宋体" w:eastAsia="宋体" w:hAnsi="宋体"/>
          <w:sz w:val="21"/>
        </w:rPr>
        <w:t>.(2018北京朝阳二模,13)学术界认为《论语》最初有《古论》《鲁论》《齐论》三个版本,汉魏时期《齐论》失传。汉代海昏侯墓考古发掘出土了失传已久的《齐论》竹简;同《鲁论》《古论》相比,一是多了“知道”“问王”两篇,二是章句多于《鲁论》。该发现(　　)</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A.推动了儒家思想研究的深化</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B.佐证了秦始皇焚书对文化传承的破坏</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C.揭示了汉代儒学独尊的事实</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D.证实了汉代儒学与先秦儒学的差异性</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bdr w:val="single" w:sz="4" w:space="0" w:color="000000"/>
          <w:shd w:val="solid" w:color="E6E6E6" w:fill="auto"/>
        </w:rPr>
        <w:t>答案</w:t>
      </w:r>
      <w:r w:rsidRPr="00EA3A7C">
        <w:rPr>
          <w:rFonts w:ascii="宋体" w:eastAsia="宋体" w:hAnsi="宋体"/>
          <w:sz w:val="21"/>
        </w:rPr>
        <w:t>A</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bdr w:val="single" w:sz="4" w:space="0" w:color="000000"/>
          <w:shd w:val="solid" w:color="E6E6E6" w:fill="auto"/>
        </w:rPr>
        <w:t>解析</w:t>
      </w:r>
      <w:r w:rsidRPr="00EA3A7C">
        <w:rPr>
          <w:rFonts w:ascii="宋体" w:eastAsia="宋体" w:hAnsi="宋体"/>
          <w:sz w:val="21"/>
        </w:rPr>
        <w:t>《论语》是儒家学派的经典著作之一,由材料“汉魏时期《齐论》失传。汉代海昏侯墓考古发掘出土了失传已久的《齐论》竹简;同《鲁论》《古论》相比,一是多了‘知道’‘问王’两篇,二是章句多于《鲁论》”可知推动了儒家思想研究的深化,故A项正确;材料强调的是儒家经典而非秦始皇对文化的破坏,故B项错误;材料强调的是《论语》内容的新发现而非儒学独尊的事实,故C项错误;汉代儒学是对先秦儒学的继承和发展,故D项错误。</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二、非选择题</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b/>
          <w:sz w:val="21"/>
        </w:rPr>
        <w:lastRenderedPageBreak/>
        <w:t>7</w:t>
      </w:r>
      <w:r w:rsidRPr="00EA3A7C">
        <w:rPr>
          <w:rFonts w:ascii="宋体" w:eastAsia="宋体" w:hAnsi="宋体"/>
          <w:sz w:val="21"/>
        </w:rPr>
        <w:t>.儒、法两学派思想是古代中国治国理念的重要来源。阅读材料,完成下列要求。</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材料一　今人之性,固无礼义,故强学而求有之也;性不知礼义,故思虑而求知之也。然则生而已(如果只有本性),则人无礼义,不知礼义。人无礼义则乱,不知礼义则悖。</w:t>
      </w:r>
    </w:p>
    <w:p w:rsidR="00936BF2" w:rsidRPr="00EA3A7C" w:rsidRDefault="00936BF2" w:rsidP="00F67DFB">
      <w:pPr>
        <w:tabs>
          <w:tab w:val="left" w:pos="1871"/>
          <w:tab w:val="left" w:pos="3407"/>
          <w:tab w:val="left" w:pos="4949"/>
          <w:tab w:val="left" w:pos="6599"/>
        </w:tabs>
        <w:spacing w:line="360" w:lineRule="auto"/>
        <w:jc w:val="right"/>
        <w:rPr>
          <w:rFonts w:ascii="宋体" w:eastAsia="宋体" w:hAnsi="宋体"/>
          <w:sz w:val="21"/>
        </w:rPr>
      </w:pPr>
      <w:r w:rsidRPr="00EA3A7C">
        <w:rPr>
          <w:rFonts w:ascii="宋体" w:eastAsia="宋体" w:hAnsi="宋体"/>
          <w:sz w:val="21"/>
        </w:rPr>
        <w:t>——《荀子》</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材料二　今有不才之子,父母怒之弗为改,乡人谯(呵斥)之弗为动,师长教之弗为变。夫以父母之爱、乡人之行、师长之智,三美加焉,而终不动,其胫毛不改。州部之吏,操官兵,推公法,而求索奸人,然后恐惧,变其节,易其行矣。故父母之爱不足以教子,必待州部之严刑者,民固骄于爱、听于威矣……是以赏莫如厚而信,使民利之;罚莫如重而必,使民畏之;法莫如一而固,使民知之。故主施赏不迁,行诛无赦,誉辅其赏,毁随其罚,则贤、不肖俱尽其力矣。</w:t>
      </w:r>
    </w:p>
    <w:p w:rsidR="00936BF2" w:rsidRPr="00EA3A7C" w:rsidRDefault="00936BF2" w:rsidP="00F67DFB">
      <w:pPr>
        <w:tabs>
          <w:tab w:val="left" w:pos="1871"/>
          <w:tab w:val="left" w:pos="3407"/>
          <w:tab w:val="left" w:pos="4949"/>
          <w:tab w:val="left" w:pos="6599"/>
        </w:tabs>
        <w:spacing w:line="360" w:lineRule="auto"/>
        <w:jc w:val="right"/>
        <w:rPr>
          <w:rFonts w:ascii="宋体" w:eastAsia="宋体" w:hAnsi="宋体"/>
          <w:sz w:val="21"/>
        </w:rPr>
      </w:pPr>
      <w:r w:rsidRPr="00EA3A7C">
        <w:rPr>
          <w:rFonts w:ascii="宋体" w:eastAsia="宋体" w:hAnsi="宋体"/>
          <w:sz w:val="21"/>
        </w:rPr>
        <w:t>——《韩非子》</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材料三　孝元皇帝……柔仁好儒,见宣帝所用多文法吏,以刑名绳下……尝侍燕(宴),从容言“陛下持刑太深,宜用儒生”。宣帝作色曰:“汉家自有制度,本以霸王道杂之,奈何纯任德教,用周政乎?”</w:t>
      </w:r>
    </w:p>
    <w:p w:rsidR="00936BF2" w:rsidRPr="00EA3A7C" w:rsidRDefault="00936BF2" w:rsidP="00F67DFB">
      <w:pPr>
        <w:tabs>
          <w:tab w:val="left" w:pos="1871"/>
          <w:tab w:val="left" w:pos="3407"/>
          <w:tab w:val="left" w:pos="4949"/>
          <w:tab w:val="left" w:pos="6599"/>
        </w:tabs>
        <w:spacing w:line="360" w:lineRule="auto"/>
        <w:jc w:val="right"/>
        <w:rPr>
          <w:rFonts w:ascii="宋体" w:eastAsia="宋体" w:hAnsi="宋体"/>
          <w:sz w:val="21"/>
        </w:rPr>
      </w:pPr>
      <w:r w:rsidRPr="00EA3A7C">
        <w:rPr>
          <w:rFonts w:ascii="宋体" w:eastAsia="宋体" w:hAnsi="宋体"/>
          <w:sz w:val="21"/>
        </w:rPr>
        <w:t>——《汉书·元帝纪》</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(1)根据材料一,归纳荀子思想主张。结合所学知识,分析其产生的政治背景。</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(2)根据材料二,归纳韩非的思想主张。结合所学知识,说明其对秦朝施政的影响。</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rPr>
        <w:t>(3)根据材料三,指出汉元帝与汉宣帝治国理念的分歧及其本质。</w:t>
      </w:r>
    </w:p>
    <w:p w:rsidR="00936BF2" w:rsidRPr="00EA3A7C" w:rsidRDefault="00936BF2" w:rsidP="00F67DFB">
      <w:pPr>
        <w:tabs>
          <w:tab w:val="left" w:pos="1871"/>
          <w:tab w:val="left" w:pos="3407"/>
          <w:tab w:val="left" w:pos="4949"/>
          <w:tab w:val="left" w:pos="6599"/>
        </w:tabs>
        <w:spacing w:line="360" w:lineRule="auto"/>
        <w:rPr>
          <w:rFonts w:ascii="宋体" w:eastAsia="宋体" w:hAnsi="宋体"/>
          <w:sz w:val="21"/>
        </w:rPr>
      </w:pPr>
      <w:r w:rsidRPr="00EA3A7C">
        <w:rPr>
          <w:rFonts w:ascii="宋体" w:eastAsia="宋体" w:hAnsi="宋体"/>
          <w:sz w:val="21"/>
          <w:bdr w:val="single" w:sz="4" w:space="0" w:color="000000"/>
          <w:shd w:val="solid" w:color="E6E6E6" w:fill="auto"/>
        </w:rPr>
        <w:t>参考答案</w:t>
      </w:r>
      <w:r w:rsidRPr="00EA3A7C">
        <w:rPr>
          <w:rFonts w:ascii="宋体" w:eastAsia="宋体" w:hAnsi="宋体"/>
          <w:sz w:val="21"/>
        </w:rPr>
        <w:t>(1)主张:人天性不知礼义(或人性本恶);通过学习、思考获取礼义;礼义规范个人行为,维护社会秩序。</w:t>
      </w:r>
    </w:p>
    <w:p w:rsidR="00936BF2" w:rsidRPr="00EA3A7C" w:rsidRDefault="00936BF2" w:rsidP="00EA3A7C">
      <w:pPr>
        <w:tabs>
          <w:tab w:val="left" w:pos="1871"/>
          <w:tab w:val="left" w:pos="3407"/>
          <w:tab w:val="left" w:pos="4949"/>
          <w:tab w:val="left" w:pos="6599"/>
        </w:tabs>
        <w:spacing w:line="360" w:lineRule="auto"/>
        <w:ind w:firstLineChars="200" w:firstLine="420"/>
        <w:rPr>
          <w:rFonts w:ascii="宋体" w:eastAsia="宋体" w:hAnsi="宋体"/>
          <w:sz w:val="21"/>
        </w:rPr>
      </w:pPr>
      <w:r w:rsidRPr="00EA3A7C">
        <w:rPr>
          <w:rFonts w:ascii="宋体" w:eastAsia="宋体" w:hAnsi="宋体"/>
          <w:sz w:val="21"/>
        </w:rPr>
        <w:t>背景:分封制瓦解,诸侯争霸(封建制确立);礼崩乐坏。</w:t>
      </w:r>
    </w:p>
    <w:p w:rsidR="00936BF2" w:rsidRPr="00EA3A7C" w:rsidRDefault="00936BF2" w:rsidP="00EA3A7C">
      <w:pPr>
        <w:tabs>
          <w:tab w:val="left" w:pos="1871"/>
          <w:tab w:val="left" w:pos="3407"/>
          <w:tab w:val="left" w:pos="4949"/>
          <w:tab w:val="left" w:pos="6599"/>
        </w:tabs>
        <w:spacing w:line="360" w:lineRule="auto"/>
        <w:ind w:firstLineChars="200" w:firstLine="420"/>
        <w:rPr>
          <w:rFonts w:ascii="宋体" w:eastAsia="宋体" w:hAnsi="宋体"/>
          <w:sz w:val="21"/>
        </w:rPr>
      </w:pPr>
      <w:r w:rsidRPr="00EA3A7C">
        <w:rPr>
          <w:rFonts w:ascii="宋体" w:eastAsia="宋体" w:hAnsi="宋体"/>
          <w:sz w:val="21"/>
        </w:rPr>
        <w:t>(2)主张:以法治国;厚赏;重罚;法令统一。</w:t>
      </w:r>
    </w:p>
    <w:p w:rsidR="00936BF2" w:rsidRPr="00EA3A7C" w:rsidRDefault="00936BF2" w:rsidP="00EA3A7C">
      <w:pPr>
        <w:tabs>
          <w:tab w:val="left" w:pos="1871"/>
          <w:tab w:val="left" w:pos="3407"/>
          <w:tab w:val="left" w:pos="4949"/>
          <w:tab w:val="left" w:pos="6599"/>
        </w:tabs>
        <w:spacing w:line="360" w:lineRule="auto"/>
        <w:ind w:firstLineChars="200" w:firstLine="420"/>
        <w:rPr>
          <w:rFonts w:ascii="宋体" w:eastAsia="宋体" w:hAnsi="宋体"/>
          <w:sz w:val="21"/>
        </w:rPr>
      </w:pPr>
      <w:r w:rsidRPr="00EA3A7C">
        <w:rPr>
          <w:rFonts w:ascii="宋体" w:eastAsia="宋体" w:hAnsi="宋体"/>
          <w:sz w:val="21"/>
        </w:rPr>
        <w:t>影响:积极,加强中央集权,巩固统一;消极,造成暴政,激化矛盾。</w:t>
      </w:r>
    </w:p>
    <w:p w:rsidR="00936BF2" w:rsidRPr="00EA3A7C" w:rsidRDefault="00936BF2" w:rsidP="00EA3A7C">
      <w:pPr>
        <w:tabs>
          <w:tab w:val="left" w:pos="1871"/>
          <w:tab w:val="left" w:pos="3407"/>
          <w:tab w:val="left" w:pos="4949"/>
          <w:tab w:val="left" w:pos="6599"/>
        </w:tabs>
        <w:spacing w:line="360" w:lineRule="auto"/>
        <w:ind w:firstLineChars="200" w:firstLine="420"/>
        <w:rPr>
          <w:rFonts w:ascii="宋体" w:eastAsia="宋体" w:hAnsi="宋体"/>
          <w:sz w:val="21"/>
        </w:rPr>
      </w:pPr>
      <w:r w:rsidRPr="00EA3A7C">
        <w:rPr>
          <w:rFonts w:ascii="宋体" w:eastAsia="宋体" w:hAnsi="宋体"/>
          <w:sz w:val="21"/>
        </w:rPr>
        <w:t>(3)分歧:元帝重儒;宣帝儒法并用。</w:t>
      </w:r>
    </w:p>
    <w:p w:rsidR="00936BF2" w:rsidRPr="00EA3A7C" w:rsidRDefault="00936BF2" w:rsidP="00EA3A7C">
      <w:pPr>
        <w:tabs>
          <w:tab w:val="left" w:pos="1871"/>
          <w:tab w:val="left" w:pos="3407"/>
          <w:tab w:val="left" w:pos="4949"/>
          <w:tab w:val="left" w:pos="6599"/>
        </w:tabs>
        <w:spacing w:line="360" w:lineRule="auto"/>
        <w:ind w:firstLineChars="200" w:firstLine="420"/>
        <w:rPr>
          <w:rFonts w:ascii="宋体" w:eastAsia="宋体" w:hAnsi="宋体"/>
          <w:sz w:val="21"/>
        </w:rPr>
      </w:pPr>
      <w:r w:rsidRPr="00EA3A7C">
        <w:rPr>
          <w:rFonts w:ascii="宋体" w:eastAsia="宋体" w:hAnsi="宋体"/>
          <w:sz w:val="21"/>
        </w:rPr>
        <w:t>本质:维护统治。</w:t>
      </w:r>
    </w:p>
    <w:sectPr w:rsidR="00936BF2" w:rsidRPr="00EA3A7C"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2F45" w:rsidRDefault="00C52F45">
      <w:r>
        <w:separator/>
      </w:r>
    </w:p>
  </w:endnote>
  <w:endnote w:type="continuationSeparator" w:id="1">
    <w:p w:rsidR="00C52F45" w:rsidRDefault="00C52F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DFB" w:rsidRDefault="00EC3FF2" w:rsidP="00F31C58">
    <w:pPr>
      <w:pStyle w:val="a5"/>
      <w:framePr w:wrap="around" w:vAnchor="text" w:hAnchor="margin" w:xAlign="right" w:y="1"/>
      <w:rPr>
        <w:rStyle w:val="ae"/>
      </w:rPr>
    </w:pPr>
    <w:r>
      <w:rPr>
        <w:rStyle w:val="ae"/>
      </w:rPr>
      <w:fldChar w:fldCharType="begin"/>
    </w:r>
    <w:r w:rsidR="00F67DFB">
      <w:rPr>
        <w:rStyle w:val="ae"/>
      </w:rPr>
      <w:instrText xml:space="preserve">PAGE  </w:instrText>
    </w:r>
    <w:r>
      <w:rPr>
        <w:rStyle w:val="ae"/>
      </w:rPr>
      <w:fldChar w:fldCharType="end"/>
    </w:r>
  </w:p>
  <w:p w:rsidR="00F67DFB" w:rsidRDefault="00F67DFB" w:rsidP="00F67DFB">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DFB" w:rsidRDefault="00EC3FF2" w:rsidP="00F31C58">
    <w:pPr>
      <w:pStyle w:val="a5"/>
      <w:framePr w:wrap="around" w:vAnchor="text" w:hAnchor="margin" w:xAlign="right" w:y="1"/>
      <w:rPr>
        <w:rStyle w:val="ae"/>
      </w:rPr>
    </w:pPr>
    <w:r>
      <w:rPr>
        <w:rStyle w:val="ae"/>
      </w:rPr>
      <w:fldChar w:fldCharType="begin"/>
    </w:r>
    <w:r w:rsidR="00F67DFB">
      <w:rPr>
        <w:rStyle w:val="ae"/>
      </w:rPr>
      <w:instrText xml:space="preserve">PAGE  </w:instrText>
    </w:r>
    <w:r>
      <w:rPr>
        <w:rStyle w:val="ae"/>
      </w:rPr>
      <w:fldChar w:fldCharType="separate"/>
    </w:r>
    <w:r w:rsidR="00EA3A7C">
      <w:rPr>
        <w:rStyle w:val="ae"/>
        <w:noProof/>
      </w:rPr>
      <w:t>1</w:t>
    </w:r>
    <w:r>
      <w:rPr>
        <w:rStyle w:val="ae"/>
      </w:rPr>
      <w:fldChar w:fldCharType="end"/>
    </w:r>
  </w:p>
  <w:p w:rsidR="00F67DFB" w:rsidRDefault="00F67DFB" w:rsidP="00F67DFB">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2F45" w:rsidRDefault="00C52F45">
      <w:r>
        <w:separator/>
      </w:r>
    </w:p>
  </w:footnote>
  <w:footnote w:type="continuationSeparator" w:id="1">
    <w:p w:rsidR="00C52F45" w:rsidRDefault="00C52F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936BF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36BF2"/>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52F45"/>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B7C42"/>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3A7C"/>
    <w:rsid w:val="00EA45A2"/>
    <w:rsid w:val="00EA77D0"/>
    <w:rsid w:val="00EB7E45"/>
    <w:rsid w:val="00EC3FF2"/>
    <w:rsid w:val="00ED3DD3"/>
    <w:rsid w:val="00ED62FD"/>
    <w:rsid w:val="00EE2B22"/>
    <w:rsid w:val="00EE55AF"/>
    <w:rsid w:val="00EE5B07"/>
    <w:rsid w:val="00EE66D1"/>
    <w:rsid w:val="00EF7232"/>
    <w:rsid w:val="00F00CE1"/>
    <w:rsid w:val="00F00D7F"/>
    <w:rsid w:val="00F0259D"/>
    <w:rsid w:val="00F0536E"/>
    <w:rsid w:val="00F1679E"/>
    <w:rsid w:val="00F17A54"/>
    <w:rsid w:val="00F23EE1"/>
    <w:rsid w:val="00F34C4F"/>
    <w:rsid w:val="00F36071"/>
    <w:rsid w:val="00F40B02"/>
    <w:rsid w:val="00F53876"/>
    <w:rsid w:val="00F56941"/>
    <w:rsid w:val="00F67DFB"/>
    <w:rsid w:val="00F74C44"/>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36BF2"/>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936BF2"/>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DCF93-6911-4156-9C5E-E262AE360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429</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2871</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2019-01-16T14:15:00Z</dcterms:created>
  <dcterms:modified xsi:type="dcterms:W3CDTF">2019-03-11T08:49:00Z</dcterms:modified>
  <cp:category> </cp:category>
</cp:coreProperties>
</file>